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中国证监会已同意上海期货交易所（以下简称上期所）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铸造铝合金</w:t>
      </w:r>
      <w:r>
        <w:rPr>
          <w:rFonts w:hint="eastAsia" w:ascii="仿宋" w:hAnsi="仿宋" w:eastAsia="仿宋" w:cs="仿宋"/>
          <w:sz w:val="32"/>
          <w:szCs w:val="32"/>
        </w:rPr>
        <w:t>期货注册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根据上期所相关规则，现将有关事项通知如下：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一、上市时间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铸造铝合金期货自2025年6月10日（周二）起上市交易，当日08:55-09:00集合竞价，09:00开盘。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二、交易时间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每周一至周五，09:00-10:15、10:30-11:30和13:30-15:00。连续交易时间，每周一至周五21:00-次日01:00。法定节假日前第一个工作日（不包含周六和周日）的连续交易时间段不进行交易。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挂牌</w:t>
      </w:r>
      <w:r>
        <w:rPr>
          <w:rFonts w:hint="eastAsia" w:ascii="仿宋" w:hAnsi="仿宋" w:eastAsia="仿宋" w:cs="仿宋"/>
          <w:sz w:val="32"/>
          <w:szCs w:val="32"/>
        </w:rPr>
        <w:t>合约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AD2511、AD2512、AD2601、AD2602、AD2603、AD2604、AD2605。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挂牌基准价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由上期所在上市前一交易日公布。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交易保证金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涨跌停板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交易保证金为合约价值的9%（套保交易保证金为合约价值的8%）；涨跌停板幅度为±7%，首日涨跌停板幅度为其2倍。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我司交易保证金标准为16%。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六、持仓公布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当某一合约收盘后的持仓量达到1万手（单边）时，交易所将公布该月份合约前20名期货公司会员的成交量、买持仓量、卖持仓量以及该期货品种期货公司会员、非期货公司会员的总成交量、总买持仓量和总卖持仓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七、交易手续费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自上市之日起至2025年12月31日止，套期保值交易手续费实施减半优惠，交易所认定的高频交易者除外。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、申报费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铸造铝合金期货对客户信息量收取申报费，如下表所示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铸造铝合金</w:t>
      </w:r>
      <w:r>
        <w:rPr>
          <w:rFonts w:hint="eastAsia" w:ascii="仿宋" w:hAnsi="仿宋" w:eastAsia="仿宋" w:cs="仿宋"/>
          <w:sz w:val="24"/>
          <w:szCs w:val="24"/>
        </w:rPr>
        <w:t>期货申报费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费率</w:t>
      </w:r>
      <w:r>
        <w:rPr>
          <w:rFonts w:hint="eastAsia" w:ascii="仿宋" w:hAnsi="仿宋" w:eastAsia="仿宋" w:cs="仿宋"/>
          <w:sz w:val="24"/>
          <w:szCs w:val="24"/>
        </w:rPr>
        <w:t>表</w:t>
      </w: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0"/>
        <w:gridCol w:w="2163"/>
        <w:gridCol w:w="1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报单成交比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信息量  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OTR≤2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OTR＞2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1笔≤信息量≤4000笔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4001笔≤信息量≤8000笔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0.1元/笔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0.2元/笔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8001笔≤信息量≤40000笔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0.5元/笔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1元/笔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40001笔≤信息量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2元/笔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5元/笔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注释：</w:t>
      </w:r>
      <w:r>
        <w:rPr>
          <w:rFonts w:hint="eastAsia" w:ascii="仿宋" w:hAnsi="仿宋" w:eastAsia="仿宋" w:cs="仿宋"/>
          <w:sz w:val="24"/>
          <w:szCs w:val="24"/>
        </w:rPr>
        <w:t>信息量=报单、撤单、询价等交易指令笔数之和。报单成交比（OTR）=（信息量/有成交的报单笔数）- 1。有成交的报单笔数为0时， 视其为1来计算OTR。上述信息量包括立即全部成交否则自动撤销指令（FOK）和立即成交剩余指令自动撤销指令（FAK）产生的报单和撤单笔数。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如有疑问，可联系客户经理或致电客服热线4008885398。新品种上市，市场不确定性因素较多，请您充分认识期货交易风险，理性投资，谨慎运作。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特此通知！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五矿期货有限公司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165345"/>
    <w:multiLevelType w:val="singleLevel"/>
    <w:tmpl w:val="B616534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F2A60"/>
    <w:rsid w:val="22D94376"/>
    <w:rsid w:val="25A861C6"/>
    <w:rsid w:val="3AE00511"/>
    <w:rsid w:val="40DE6B9E"/>
    <w:rsid w:val="43752BA6"/>
    <w:rsid w:val="584F5CDF"/>
    <w:rsid w:val="6AD62C1F"/>
    <w:rsid w:val="70B5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Office_11.8.2.12086_F1E327BC-269C-435d-A152-05C5408002CA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2024-08-19T08:51:00Z</dcterms:created>
  <dc:creator>Administrator</dc:creator>
  <cp:lastModifiedBy>baikl</cp:lastModifiedBy>
  <dcterms:modified xsi:type="dcterms:W3CDTF">2025-05-26T18:16:48Z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2052-11.8.2.12086</vt:lpwstr>
  </property>
  <property fmtid="{D5CDD505-2E9C-101B-9397-08002B2CF9AE}" pid="3" name="ICV">
    <vt:lpwstr>0FA325A0B8F04C95A61846A3FC4C13CD</vt:lpwstr>
  </property>
</Properties>
</file>