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7887" w:rsidRPr="00C85AC1" w:rsidRDefault="00C85AC1" w:rsidP="00C85AC1">
      <w:pPr>
        <w:widowControl/>
        <w:jc w:val="center"/>
        <w:rPr>
          <w:rFonts w:ascii="黑体" w:eastAsia="黑体" w:hAnsi="Arial" w:cs="Arial" w:hint="eastAsia"/>
          <w:bCs/>
          <w:kern w:val="0"/>
          <w:sz w:val="44"/>
          <w:szCs w:val="44"/>
        </w:rPr>
      </w:pPr>
      <w:bookmarkStart w:id="0" w:name="_GoBack"/>
      <w:r w:rsidRPr="00C85AC1">
        <w:rPr>
          <w:rFonts w:ascii="黑体" w:eastAsia="黑体" w:hAnsi="Arial" w:cs="Arial" w:hint="eastAsia"/>
          <w:bCs/>
          <w:kern w:val="0"/>
          <w:sz w:val="44"/>
          <w:szCs w:val="44"/>
        </w:rPr>
        <w:t>大连商品交易所</w:t>
      </w:r>
      <w:r w:rsidRPr="00C85AC1">
        <w:rPr>
          <w:rFonts w:ascii="黑体" w:eastAsia="黑体" w:hAnsi="Arial" w:cs="Arial" w:hint="eastAsia"/>
          <w:bCs/>
          <w:kern w:val="0"/>
          <w:sz w:val="44"/>
          <w:szCs w:val="44"/>
        </w:rPr>
        <w:t>风险管理办法</w:t>
      </w:r>
    </w:p>
    <w:bookmarkEnd w:id="0"/>
    <w:p w:rsidR="001C7887" w:rsidRPr="00C85AC1" w:rsidRDefault="001C7887" w:rsidP="00C85AC1">
      <w:pPr>
        <w:widowControl/>
        <w:jc w:val="center"/>
        <w:rPr>
          <w:rFonts w:ascii="仿宋_GB2312" w:eastAsia="仿宋_GB2312" w:hAnsi="宋体" w:cs="宋体" w:hint="eastAsia"/>
          <w:kern w:val="0"/>
          <w:sz w:val="30"/>
          <w:szCs w:val="30"/>
        </w:rPr>
      </w:pPr>
    </w:p>
    <w:p w:rsidR="001C7887" w:rsidRPr="00C85AC1" w:rsidRDefault="001C7887" w:rsidP="00C85AC1">
      <w:pPr>
        <w:widowControl/>
        <w:jc w:val="left"/>
        <w:rPr>
          <w:rFonts w:ascii="仿宋_GB2312" w:eastAsia="仿宋_GB2312" w:hAnsi="宋体" w:cs="宋体" w:hint="eastAsia"/>
          <w:kern w:val="0"/>
          <w:sz w:val="30"/>
          <w:szCs w:val="30"/>
        </w:rPr>
      </w:pPr>
      <w:r w:rsidRPr="00C85AC1">
        <w:rPr>
          <w:rFonts w:ascii="仿宋_GB2312" w:eastAsia="仿宋_GB2312" w:hAnsi="宋体" w:cs="宋体" w:hint="eastAsia"/>
          <w:kern w:val="0"/>
          <w:sz w:val="30"/>
          <w:szCs w:val="30"/>
        </w:rPr>
        <w:t>(2014年11月28日第2届理事会第57次会议修订2014年12月8日大商所发[2014]276号文件发布修订部分自2014年12月19日起施行)</w:t>
      </w:r>
    </w:p>
    <w:p w:rsidR="001C7887" w:rsidRPr="00C85AC1" w:rsidRDefault="001C7887" w:rsidP="00C85AC1">
      <w:pPr>
        <w:widowControl/>
        <w:jc w:val="left"/>
        <w:rPr>
          <w:rFonts w:ascii="仿宋_GB2312" w:eastAsia="仿宋_GB2312" w:hAnsi="宋体" w:cs="宋体" w:hint="eastAsia"/>
          <w:kern w:val="0"/>
          <w:sz w:val="30"/>
          <w:szCs w:val="30"/>
        </w:rPr>
      </w:pPr>
      <w:r w:rsidRPr="00C85AC1">
        <w:rPr>
          <w:rFonts w:ascii="仿宋_GB2312" w:eastAsia="仿宋_GB2312" w:hAnsi="宋体" w:cs="宋体" w:hint="eastAsia"/>
          <w:kern w:val="0"/>
          <w:sz w:val="30"/>
          <w:szCs w:val="30"/>
        </w:rPr>
        <w:t> </w:t>
      </w:r>
    </w:p>
    <w:p w:rsidR="001C7887" w:rsidRPr="00C85AC1" w:rsidRDefault="001C7887" w:rsidP="00C85AC1">
      <w:pPr>
        <w:widowControl/>
        <w:jc w:val="center"/>
        <w:outlineLvl w:val="1"/>
        <w:rPr>
          <w:rFonts w:ascii="仿宋_GB2312" w:eastAsia="仿宋_GB2312" w:hAnsi="宋体" w:cs="宋体" w:hint="eastAsia"/>
          <w:b/>
          <w:color w:val="000000"/>
          <w:kern w:val="0"/>
          <w:sz w:val="30"/>
          <w:szCs w:val="30"/>
        </w:rPr>
      </w:pPr>
      <w:bookmarkStart w:id="1" w:name="_Toc314728871"/>
      <w:r w:rsidRPr="00C85AC1">
        <w:rPr>
          <w:rFonts w:ascii="仿宋_GB2312" w:eastAsia="仿宋_GB2312" w:hAnsi="Calibri" w:cs="Calibri" w:hint="eastAsia"/>
          <w:b/>
          <w:color w:val="000000"/>
          <w:kern w:val="0"/>
          <w:sz w:val="30"/>
          <w:szCs w:val="30"/>
        </w:rPr>
        <w:t>第一章 总则</w:t>
      </w:r>
      <w:bookmarkEnd w:id="1"/>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第一条 为了加强期货交易风险管理，维护期货交易各方的合法权益，保证大连商品交易所(以下简称交易所)期货交易正常的进行，根据《大连商品交易所交易规则》，制定本办法。</w:t>
      </w:r>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第二条 交易所风险管理实行保证金制度、涨跌停板制度、限仓制度、大户报告制度、强行平仓制度和风险警示制度。</w:t>
      </w:r>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第三条 交易所、会员、客户必须遵守本办法。</w:t>
      </w:r>
    </w:p>
    <w:p w:rsidR="001C7887" w:rsidRPr="00C85AC1" w:rsidRDefault="001C7887" w:rsidP="00C85AC1">
      <w:pPr>
        <w:widowControl/>
        <w:jc w:val="center"/>
        <w:outlineLvl w:val="1"/>
        <w:rPr>
          <w:rFonts w:ascii="仿宋_GB2312" w:eastAsia="仿宋_GB2312" w:hAnsi="宋体" w:cs="宋体" w:hint="eastAsia"/>
          <w:b/>
          <w:color w:val="000000"/>
          <w:kern w:val="0"/>
          <w:sz w:val="30"/>
          <w:szCs w:val="30"/>
        </w:rPr>
      </w:pPr>
      <w:bookmarkStart w:id="2" w:name="_Toc314728872"/>
      <w:r w:rsidRPr="00C85AC1">
        <w:rPr>
          <w:rFonts w:ascii="仿宋_GB2312" w:eastAsia="仿宋_GB2312" w:hAnsi="Calibri" w:cs="Calibri" w:hint="eastAsia"/>
          <w:b/>
          <w:color w:val="000000"/>
          <w:kern w:val="0"/>
          <w:sz w:val="30"/>
          <w:szCs w:val="30"/>
        </w:rPr>
        <w:t>第二章 保证金制度</w:t>
      </w:r>
      <w:bookmarkEnd w:id="2"/>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第四条 交易所实行保证金制度。黄大豆1号、黄大豆2号、豆</w:t>
      </w:r>
      <w:proofErr w:type="gramStart"/>
      <w:r w:rsidRPr="00C85AC1">
        <w:rPr>
          <w:rFonts w:ascii="仿宋_GB2312" w:eastAsia="仿宋_GB2312" w:hAnsi="宋体" w:cs="宋体" w:hint="eastAsia"/>
          <w:color w:val="000000"/>
          <w:kern w:val="0"/>
          <w:sz w:val="30"/>
          <w:szCs w:val="30"/>
        </w:rPr>
        <w:t>粕</w:t>
      </w:r>
      <w:proofErr w:type="gramEnd"/>
      <w:r w:rsidRPr="00C85AC1">
        <w:rPr>
          <w:rFonts w:ascii="仿宋_GB2312" w:eastAsia="仿宋_GB2312" w:hAnsi="宋体" w:cs="宋体" w:hint="eastAsia"/>
          <w:color w:val="000000"/>
          <w:kern w:val="0"/>
          <w:sz w:val="30"/>
          <w:szCs w:val="30"/>
        </w:rPr>
        <w:t>、豆油、棕榈油、玉米、线型低密度聚乙烯、聚氯乙烯、焦炭、焦煤、铁矿石、鸡蛋、纤维板、胶合板、聚丙烯、玉米淀粉期货合约的最低交易保证金为合约价值的5%。</w:t>
      </w:r>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新开仓交易保证金按前一交易日结算时交易保证金收取。</w:t>
      </w:r>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交易所可以根据市场情况调整各合约交易保证金标准。</w:t>
      </w:r>
    </w:p>
    <w:p w:rsidR="001C7887" w:rsidRPr="00C85AC1" w:rsidRDefault="001C7887" w:rsidP="00C85AC1">
      <w:pPr>
        <w:widowControl/>
        <w:adjustRightInd w:val="0"/>
        <w:ind w:firstLineChars="200" w:firstLine="600"/>
        <w:jc w:val="left"/>
        <w:rPr>
          <w:rFonts w:ascii="仿宋_GB2312" w:eastAsia="仿宋_GB2312" w:hAnsi="Times New Roman" w:cs="Times New Roman" w:hint="eastAsia"/>
          <w:kern w:val="0"/>
          <w:sz w:val="30"/>
          <w:szCs w:val="30"/>
        </w:rPr>
      </w:pPr>
      <w:r w:rsidRPr="00C85AC1">
        <w:rPr>
          <w:rFonts w:ascii="仿宋_GB2312" w:eastAsia="仿宋_GB2312" w:hAnsi="宋体" w:cs="Times New Roman" w:hint="eastAsia"/>
          <w:color w:val="000000"/>
          <w:kern w:val="0"/>
          <w:sz w:val="30"/>
          <w:szCs w:val="30"/>
        </w:rPr>
        <w:t>第五条</w:t>
      </w:r>
      <w:r w:rsidRPr="00C85AC1">
        <w:rPr>
          <w:rFonts w:ascii="仿宋_GB2312" w:eastAsia="仿宋_GB2312" w:hAnsi="Times New Roman" w:cs="Times New Roman" w:hint="eastAsia"/>
          <w:color w:val="000000"/>
          <w:kern w:val="0"/>
          <w:sz w:val="30"/>
          <w:szCs w:val="30"/>
        </w:rPr>
        <w:t xml:space="preserve"> </w:t>
      </w:r>
      <w:r w:rsidRPr="00C85AC1">
        <w:rPr>
          <w:rFonts w:ascii="仿宋_GB2312" w:eastAsia="仿宋_GB2312" w:hAnsi="宋体" w:cs="Times New Roman" w:hint="eastAsia"/>
          <w:color w:val="000000"/>
          <w:kern w:val="0"/>
          <w:sz w:val="30"/>
          <w:szCs w:val="30"/>
        </w:rPr>
        <w:t>自交易所上市的商品期货合约进入交割月份前一个月第十五个交易日起，交易所将分时间</w:t>
      </w:r>
      <w:proofErr w:type="gramStart"/>
      <w:r w:rsidRPr="00C85AC1">
        <w:rPr>
          <w:rFonts w:ascii="仿宋_GB2312" w:eastAsia="仿宋_GB2312" w:hAnsi="宋体" w:cs="Times New Roman" w:hint="eastAsia"/>
          <w:color w:val="000000"/>
          <w:kern w:val="0"/>
          <w:sz w:val="30"/>
          <w:szCs w:val="30"/>
        </w:rPr>
        <w:t>段逐步</w:t>
      </w:r>
      <w:proofErr w:type="gramEnd"/>
      <w:r w:rsidRPr="00C85AC1">
        <w:rPr>
          <w:rFonts w:ascii="仿宋_GB2312" w:eastAsia="仿宋_GB2312" w:hAnsi="宋体" w:cs="Times New Roman" w:hint="eastAsia"/>
          <w:color w:val="000000"/>
          <w:kern w:val="0"/>
          <w:sz w:val="30"/>
          <w:szCs w:val="30"/>
        </w:rPr>
        <w:t>提高该合约的交易</w:t>
      </w:r>
      <w:r w:rsidRPr="00C85AC1">
        <w:rPr>
          <w:rFonts w:ascii="仿宋_GB2312" w:eastAsia="仿宋_GB2312" w:hAnsi="宋体" w:cs="Times New Roman" w:hint="eastAsia"/>
          <w:color w:val="000000"/>
          <w:kern w:val="0"/>
          <w:sz w:val="30"/>
          <w:szCs w:val="30"/>
        </w:rPr>
        <w:lastRenderedPageBreak/>
        <w:t>保证金。合约在某一交易时间段的交易保证金标准自该交易时间段</w:t>
      </w:r>
      <w:proofErr w:type="gramStart"/>
      <w:r w:rsidRPr="00C85AC1">
        <w:rPr>
          <w:rFonts w:ascii="仿宋_GB2312" w:eastAsia="仿宋_GB2312" w:hAnsi="宋体" w:cs="Times New Roman" w:hint="eastAsia"/>
          <w:color w:val="000000"/>
          <w:kern w:val="0"/>
          <w:sz w:val="30"/>
          <w:szCs w:val="30"/>
        </w:rPr>
        <w:t>起始日前</w:t>
      </w:r>
      <w:proofErr w:type="gramEnd"/>
      <w:r w:rsidRPr="00C85AC1">
        <w:rPr>
          <w:rFonts w:ascii="仿宋_GB2312" w:eastAsia="仿宋_GB2312" w:hAnsi="宋体" w:cs="Times New Roman" w:hint="eastAsia"/>
          <w:color w:val="000000"/>
          <w:kern w:val="0"/>
          <w:sz w:val="30"/>
          <w:szCs w:val="30"/>
        </w:rPr>
        <w:t>一交易日结算时起执行。</w:t>
      </w:r>
    </w:p>
    <w:p w:rsidR="001C7887" w:rsidRPr="00C85AC1" w:rsidRDefault="001C7887" w:rsidP="00C85AC1">
      <w:pPr>
        <w:widowControl/>
        <w:adjustRightInd w:val="0"/>
        <w:ind w:firstLineChars="200" w:firstLine="600"/>
        <w:jc w:val="left"/>
        <w:rPr>
          <w:rFonts w:ascii="仿宋_GB2312" w:eastAsia="仿宋_GB2312" w:hAnsi="Times New Roman" w:cs="Times New Roman" w:hint="eastAsia"/>
          <w:kern w:val="0"/>
          <w:sz w:val="30"/>
          <w:szCs w:val="30"/>
        </w:rPr>
      </w:pPr>
      <w:r w:rsidRPr="00C85AC1">
        <w:rPr>
          <w:rFonts w:ascii="仿宋_GB2312" w:eastAsia="仿宋_GB2312" w:hAnsi="宋体" w:cs="Times New Roman" w:hint="eastAsia"/>
          <w:color w:val="000000"/>
          <w:kern w:val="0"/>
          <w:sz w:val="30"/>
          <w:szCs w:val="30"/>
        </w:rPr>
        <w:t>交易所上市的商品期货合约临近交割期时交易保证金收取标准为：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09"/>
        <w:gridCol w:w="2956"/>
      </w:tblGrid>
      <w:tr w:rsidR="001C7887" w:rsidRPr="00C85AC1" w:rsidTr="001C7887">
        <w:trPr>
          <w:trHeight w:val="510"/>
          <w:jc w:val="center"/>
        </w:trPr>
        <w:tc>
          <w:tcPr>
            <w:tcW w:w="4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Times New Roman" w:cs="Times New Roman" w:hint="eastAsia"/>
                <w:kern w:val="0"/>
                <w:sz w:val="30"/>
                <w:szCs w:val="30"/>
              </w:rPr>
            </w:pPr>
            <w:r w:rsidRPr="00C85AC1">
              <w:rPr>
                <w:rFonts w:ascii="仿宋_GB2312" w:eastAsia="仿宋_GB2312" w:hAnsi="宋体" w:cs="Times New Roman" w:hint="eastAsia"/>
                <w:color w:val="000000"/>
                <w:kern w:val="0"/>
                <w:sz w:val="30"/>
                <w:szCs w:val="30"/>
              </w:rPr>
              <w:t>交易时间段</w:t>
            </w:r>
          </w:p>
        </w:tc>
        <w:tc>
          <w:tcPr>
            <w:tcW w:w="29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Times New Roman" w:cs="Times New Roman" w:hint="eastAsia"/>
                <w:kern w:val="0"/>
                <w:sz w:val="30"/>
                <w:szCs w:val="30"/>
              </w:rPr>
            </w:pPr>
            <w:r w:rsidRPr="00C85AC1">
              <w:rPr>
                <w:rFonts w:ascii="仿宋_GB2312" w:eastAsia="仿宋_GB2312" w:hAnsi="宋体" w:cs="Times New Roman" w:hint="eastAsia"/>
                <w:color w:val="000000"/>
                <w:kern w:val="0"/>
                <w:sz w:val="30"/>
                <w:szCs w:val="30"/>
              </w:rPr>
              <w:t>交易保证金</w:t>
            </w:r>
            <w:r w:rsidRPr="00C85AC1">
              <w:rPr>
                <w:rFonts w:ascii="仿宋_GB2312" w:eastAsia="仿宋_GB2312" w:hAnsi="Times New Roman" w:cs="Times New Roman" w:hint="eastAsia"/>
                <w:color w:val="000000"/>
                <w:kern w:val="0"/>
                <w:sz w:val="30"/>
                <w:szCs w:val="30"/>
              </w:rPr>
              <w:t>(</w:t>
            </w:r>
            <w:r w:rsidRPr="00C85AC1">
              <w:rPr>
                <w:rFonts w:ascii="仿宋_GB2312" w:eastAsia="仿宋_GB2312" w:hAnsi="宋体" w:cs="Times New Roman" w:hint="eastAsia"/>
                <w:color w:val="000000"/>
                <w:kern w:val="0"/>
                <w:sz w:val="30"/>
                <w:szCs w:val="30"/>
              </w:rPr>
              <w:t>元</w:t>
            </w:r>
            <w:r w:rsidRPr="00C85AC1">
              <w:rPr>
                <w:rFonts w:ascii="仿宋_GB2312" w:eastAsia="仿宋_GB2312" w:hAnsi="Times New Roman" w:cs="Times New Roman" w:hint="eastAsia"/>
                <w:color w:val="000000"/>
                <w:kern w:val="0"/>
                <w:sz w:val="30"/>
                <w:szCs w:val="30"/>
              </w:rPr>
              <w:t>/</w:t>
            </w:r>
            <w:r w:rsidRPr="00C85AC1">
              <w:rPr>
                <w:rFonts w:ascii="仿宋_GB2312" w:eastAsia="仿宋_GB2312" w:hAnsi="宋体" w:cs="Times New Roman" w:hint="eastAsia"/>
                <w:color w:val="000000"/>
                <w:kern w:val="0"/>
                <w:sz w:val="30"/>
                <w:szCs w:val="30"/>
              </w:rPr>
              <w:t>手</w:t>
            </w:r>
            <w:r w:rsidRPr="00C85AC1">
              <w:rPr>
                <w:rFonts w:ascii="仿宋_GB2312" w:eastAsia="仿宋_GB2312" w:hAnsi="Times New Roman" w:cs="Times New Roman" w:hint="eastAsia"/>
                <w:color w:val="000000"/>
                <w:kern w:val="0"/>
                <w:sz w:val="30"/>
                <w:szCs w:val="30"/>
              </w:rPr>
              <w:t>)</w:t>
            </w:r>
          </w:p>
        </w:tc>
      </w:tr>
      <w:tr w:rsidR="001C7887" w:rsidRPr="00C85AC1" w:rsidTr="001C7887">
        <w:trPr>
          <w:trHeight w:val="510"/>
          <w:jc w:val="center"/>
        </w:trPr>
        <w:tc>
          <w:tcPr>
            <w:tcW w:w="4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Times New Roman" w:cs="Times New Roman" w:hint="eastAsia"/>
                <w:kern w:val="0"/>
                <w:sz w:val="30"/>
                <w:szCs w:val="30"/>
              </w:rPr>
            </w:pPr>
            <w:r w:rsidRPr="00C85AC1">
              <w:rPr>
                <w:rFonts w:ascii="仿宋_GB2312" w:eastAsia="仿宋_GB2312" w:hAnsi="宋体" w:cs="Times New Roman" w:hint="eastAsia"/>
                <w:color w:val="000000"/>
                <w:kern w:val="0"/>
                <w:sz w:val="30"/>
                <w:szCs w:val="30"/>
              </w:rPr>
              <w:t>交割月份前一个月第十五个交易日</w:t>
            </w:r>
          </w:p>
        </w:tc>
        <w:tc>
          <w:tcPr>
            <w:tcW w:w="29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Times New Roman" w:cs="Times New Roman" w:hint="eastAsia"/>
                <w:kern w:val="0"/>
                <w:sz w:val="30"/>
                <w:szCs w:val="30"/>
              </w:rPr>
            </w:pPr>
            <w:r w:rsidRPr="00C85AC1">
              <w:rPr>
                <w:rFonts w:ascii="仿宋_GB2312" w:eastAsia="仿宋_GB2312" w:hAnsi="宋体" w:cs="Times New Roman" w:hint="eastAsia"/>
                <w:color w:val="000000"/>
                <w:kern w:val="0"/>
                <w:sz w:val="30"/>
                <w:szCs w:val="30"/>
              </w:rPr>
              <w:t>合约价值的</w:t>
            </w:r>
            <w:r w:rsidRPr="00C85AC1">
              <w:rPr>
                <w:rFonts w:ascii="仿宋_GB2312" w:eastAsia="仿宋_GB2312" w:hAnsi="Times New Roman" w:cs="Times New Roman" w:hint="eastAsia"/>
                <w:color w:val="000000"/>
                <w:kern w:val="0"/>
                <w:sz w:val="30"/>
                <w:szCs w:val="30"/>
              </w:rPr>
              <w:t>10%</w:t>
            </w:r>
          </w:p>
        </w:tc>
      </w:tr>
      <w:tr w:rsidR="001C7887" w:rsidRPr="00C85AC1" w:rsidTr="001C7887">
        <w:trPr>
          <w:trHeight w:val="510"/>
          <w:jc w:val="center"/>
        </w:trPr>
        <w:tc>
          <w:tcPr>
            <w:tcW w:w="4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Times New Roman" w:cs="Times New Roman" w:hint="eastAsia"/>
                <w:kern w:val="0"/>
                <w:sz w:val="30"/>
                <w:szCs w:val="30"/>
              </w:rPr>
            </w:pPr>
            <w:r w:rsidRPr="00C85AC1">
              <w:rPr>
                <w:rFonts w:ascii="仿宋_GB2312" w:eastAsia="仿宋_GB2312" w:hAnsi="宋体" w:cs="Times New Roman" w:hint="eastAsia"/>
                <w:color w:val="000000"/>
                <w:kern w:val="0"/>
                <w:sz w:val="30"/>
                <w:szCs w:val="30"/>
              </w:rPr>
              <w:t>交割月份第一个交易日</w:t>
            </w:r>
          </w:p>
        </w:tc>
        <w:tc>
          <w:tcPr>
            <w:tcW w:w="29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Times New Roman" w:cs="Times New Roman" w:hint="eastAsia"/>
                <w:kern w:val="0"/>
                <w:sz w:val="30"/>
                <w:szCs w:val="30"/>
              </w:rPr>
            </w:pPr>
            <w:r w:rsidRPr="00C85AC1">
              <w:rPr>
                <w:rFonts w:ascii="仿宋_GB2312" w:eastAsia="仿宋_GB2312" w:hAnsi="宋体" w:cs="Times New Roman" w:hint="eastAsia"/>
                <w:color w:val="000000"/>
                <w:kern w:val="0"/>
                <w:sz w:val="30"/>
                <w:szCs w:val="30"/>
              </w:rPr>
              <w:t>合约价值的</w:t>
            </w:r>
            <w:r w:rsidRPr="00C85AC1">
              <w:rPr>
                <w:rFonts w:ascii="仿宋_GB2312" w:eastAsia="仿宋_GB2312" w:hAnsi="Times New Roman" w:cs="Times New Roman" w:hint="eastAsia"/>
                <w:color w:val="000000"/>
                <w:kern w:val="0"/>
                <w:sz w:val="30"/>
                <w:szCs w:val="30"/>
              </w:rPr>
              <w:t>20%</w:t>
            </w:r>
          </w:p>
        </w:tc>
      </w:tr>
    </w:tbl>
    <w:p w:rsidR="001C7887" w:rsidRPr="00C85AC1" w:rsidRDefault="001C7887" w:rsidP="00C85AC1">
      <w:pPr>
        <w:widowControl/>
        <w:adjustRightInd w:val="0"/>
        <w:ind w:firstLineChars="200" w:firstLine="600"/>
        <w:jc w:val="left"/>
        <w:rPr>
          <w:rFonts w:ascii="仿宋_GB2312" w:eastAsia="仿宋_GB2312" w:hAnsi="宋体" w:cs="Times New Roman" w:hint="eastAsia"/>
          <w:color w:val="000000"/>
          <w:kern w:val="0"/>
          <w:sz w:val="30"/>
          <w:szCs w:val="30"/>
        </w:rPr>
      </w:pPr>
      <w:r w:rsidRPr="00C85AC1">
        <w:rPr>
          <w:rFonts w:ascii="仿宋_GB2312" w:eastAsia="仿宋_GB2312" w:hAnsi="宋体" w:cs="Times New Roman" w:hint="eastAsia"/>
          <w:color w:val="000000"/>
          <w:kern w:val="0"/>
          <w:sz w:val="30"/>
          <w:szCs w:val="30"/>
        </w:rPr>
        <w:t>第六条</w:t>
      </w:r>
      <w:r w:rsidRPr="00C85AC1">
        <w:rPr>
          <w:rFonts w:ascii="仿宋_GB2312" w:eastAsia="仿宋_GB2312" w:hAnsi="Times New Roman" w:cs="Times New Roman" w:hint="eastAsia"/>
          <w:color w:val="000000"/>
          <w:kern w:val="0"/>
          <w:sz w:val="30"/>
          <w:szCs w:val="30"/>
        </w:rPr>
        <w:t xml:space="preserve"> </w:t>
      </w:r>
      <w:r w:rsidRPr="00C85AC1">
        <w:rPr>
          <w:rFonts w:ascii="仿宋_GB2312" w:eastAsia="仿宋_GB2312" w:hAnsi="宋体" w:cs="Times New Roman" w:hint="eastAsia"/>
          <w:color w:val="000000"/>
          <w:kern w:val="0"/>
          <w:sz w:val="30"/>
          <w:szCs w:val="30"/>
        </w:rPr>
        <w:t>交易所可根据合约持仓量的增加提高交易保证金标准，并向市场公布。</w:t>
      </w:r>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第七条 当某期货合约出现涨跌停板的情况，则该期货合约的交易保证金按本办法第三章的有关规定执行。</w:t>
      </w:r>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第八条 当某期货合约连续三个交易日按结算价计算的涨（跌）幅之和达到合约规定的最大涨跌幅的2倍，连续四个交易日按结算价计算的涨（跌）幅之和达到合约规定的最大涨跌幅的2.5倍，连续五个交易日按结算价计算的涨（跌）幅之和达到合约规定的最大涨跌幅的3倍时，交易所有权根据市场情况，采取单边或双边、同比例或不同比例、部分会员或全部会员提高交易保证金的措施。提高交易保证金的幅度不高于合约规定交易保证金的1倍。</w:t>
      </w:r>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交易所采取上述措施须事先报告中国证监会。</w:t>
      </w:r>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第九条 如遇法定节假日休市时间较长，交易所可以根据市场情况在休市前调整合约交易保证金标准和涨跌停板幅度。</w:t>
      </w:r>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lastRenderedPageBreak/>
        <w:t>第十条 对同时满足本办法有关调整交易保证金规定的合约，其交易保证金按照规定交易保证金数值中的较大值收取。</w:t>
      </w:r>
    </w:p>
    <w:p w:rsidR="001C7887" w:rsidRPr="00C85AC1" w:rsidRDefault="001C7887" w:rsidP="00C85AC1">
      <w:pPr>
        <w:widowControl/>
        <w:jc w:val="center"/>
        <w:outlineLvl w:val="1"/>
        <w:rPr>
          <w:rFonts w:ascii="仿宋_GB2312" w:eastAsia="仿宋_GB2312" w:hAnsi="Calibri" w:cs="Calibri" w:hint="eastAsia"/>
          <w:b/>
          <w:color w:val="000000"/>
          <w:kern w:val="0"/>
          <w:sz w:val="30"/>
          <w:szCs w:val="30"/>
        </w:rPr>
      </w:pPr>
      <w:r w:rsidRPr="00C85AC1">
        <w:rPr>
          <w:rFonts w:ascii="仿宋_GB2312" w:eastAsia="仿宋_GB2312" w:hAnsi="Calibri" w:cs="Calibri" w:hint="eastAsia"/>
          <w:b/>
          <w:color w:val="000000"/>
          <w:kern w:val="0"/>
          <w:sz w:val="30"/>
          <w:szCs w:val="30"/>
        </w:rPr>
        <w:t>第三章 涨跌停板制度</w:t>
      </w:r>
    </w:p>
    <w:p w:rsidR="001C7887" w:rsidRPr="00C85AC1" w:rsidRDefault="001C7887" w:rsidP="00C85AC1">
      <w:pPr>
        <w:widowControl/>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第十一条 交易所实行价格涨跌停板制度，由交易所制定各期货合约的每日最大价格波动幅度。交易所可以根据市场情况调整各合约涨跌停板幅度。</w:t>
      </w:r>
    </w:p>
    <w:p w:rsidR="001C7887" w:rsidRPr="00C85AC1" w:rsidRDefault="001C7887" w:rsidP="00C85AC1">
      <w:pPr>
        <w:widowControl/>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对同时满足本办法有关调整涨跌停板幅度规定的合约，其涨跌停板幅度按照规定涨跌停板幅度数值中的较大值确定。</w:t>
      </w:r>
    </w:p>
    <w:p w:rsidR="001C7887" w:rsidRPr="00C85AC1" w:rsidRDefault="001C7887" w:rsidP="00C85AC1">
      <w:pPr>
        <w:widowControl/>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第十二条 黄大豆1号、黄大豆2号、豆</w:t>
      </w:r>
      <w:proofErr w:type="gramStart"/>
      <w:r w:rsidRPr="00C85AC1">
        <w:rPr>
          <w:rFonts w:ascii="仿宋_GB2312" w:eastAsia="仿宋_GB2312" w:hAnsi="宋体" w:cs="宋体" w:hint="eastAsia"/>
          <w:color w:val="000000"/>
          <w:kern w:val="0"/>
          <w:sz w:val="30"/>
          <w:szCs w:val="30"/>
        </w:rPr>
        <w:t>粕</w:t>
      </w:r>
      <w:proofErr w:type="gramEnd"/>
      <w:r w:rsidRPr="00C85AC1">
        <w:rPr>
          <w:rFonts w:ascii="仿宋_GB2312" w:eastAsia="仿宋_GB2312" w:hAnsi="宋体" w:cs="宋体" w:hint="eastAsia"/>
          <w:color w:val="000000"/>
          <w:kern w:val="0"/>
          <w:sz w:val="30"/>
          <w:szCs w:val="30"/>
        </w:rPr>
        <w:t>、豆油、棕榈油、玉米、线型低密度聚乙烯、聚氯乙烯、焦炭、焦煤、铁矿石、鸡蛋、纤维板、胶合板、聚丙烯、玉米淀粉合约交割月份以前的月份涨跌停板幅度为上一交易日结算价的4%，交割月份的涨跌停板幅度为上一交易日结算价的6%。</w:t>
      </w:r>
    </w:p>
    <w:p w:rsidR="001C7887" w:rsidRPr="00C85AC1" w:rsidRDefault="001C7887" w:rsidP="00C85AC1">
      <w:pPr>
        <w:widowControl/>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新上市期货合约的涨跌停板幅度为合约规定涨跌停板幅度的两倍，如合约有成交则于下一交易日恢复到合约规定的涨跌停板幅度；如合约无成交，则下一交易日继续执行前一交易日涨跌停板幅度。</w:t>
      </w:r>
    </w:p>
    <w:p w:rsidR="001C7887" w:rsidRPr="00C85AC1" w:rsidRDefault="001C7887" w:rsidP="00C85AC1">
      <w:pPr>
        <w:widowControl/>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第十三条 当某期货合约以涨跌停板价格申报时，成交撮合原则实行平仓优先和时间优先的原则。</w:t>
      </w:r>
    </w:p>
    <w:p w:rsidR="001C7887" w:rsidRPr="00C85AC1" w:rsidRDefault="001C7887" w:rsidP="00C85AC1">
      <w:pPr>
        <w:widowControl/>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第十四条 涨(跌)停板单边无连续报价是指某一期货合约在某一交易日收市前5分钟内出现只有停板价位的买入(卖出)申</w:t>
      </w:r>
      <w:r w:rsidRPr="00C85AC1">
        <w:rPr>
          <w:rFonts w:ascii="仿宋_GB2312" w:eastAsia="仿宋_GB2312" w:hAnsi="宋体" w:cs="宋体" w:hint="eastAsia"/>
          <w:color w:val="000000"/>
          <w:kern w:val="0"/>
          <w:sz w:val="30"/>
          <w:szCs w:val="30"/>
        </w:rPr>
        <w:lastRenderedPageBreak/>
        <w:t>报、没有停板价位的卖出(买入)申报,或者一有卖出(买入)申报就成交、但未打开停板价位的情况。</w:t>
      </w:r>
    </w:p>
    <w:p w:rsidR="001C7887" w:rsidRPr="00C85AC1" w:rsidRDefault="001C7887" w:rsidP="00C85AC1">
      <w:pPr>
        <w:widowControl/>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第十五条 当交易所上市的商品期货合约在某一交易日（该交易日记为第N</w:t>
      </w:r>
      <w:proofErr w:type="gramStart"/>
      <w:r w:rsidRPr="00C85AC1">
        <w:rPr>
          <w:rFonts w:ascii="仿宋_GB2312" w:eastAsia="仿宋_GB2312" w:hAnsi="宋体" w:cs="宋体" w:hint="eastAsia"/>
          <w:color w:val="000000"/>
          <w:kern w:val="0"/>
          <w:sz w:val="30"/>
          <w:szCs w:val="30"/>
        </w:rPr>
        <w:t>个</w:t>
      </w:r>
      <w:proofErr w:type="gramEnd"/>
      <w:r w:rsidRPr="00C85AC1">
        <w:rPr>
          <w:rFonts w:ascii="仿宋_GB2312" w:eastAsia="仿宋_GB2312" w:hAnsi="宋体" w:cs="宋体" w:hint="eastAsia"/>
          <w:color w:val="000000"/>
          <w:kern w:val="0"/>
          <w:sz w:val="30"/>
          <w:szCs w:val="30"/>
        </w:rPr>
        <w:t>交易日）出现涨跌停板单边无连续报价的情况，则当日结算时起，该合约的交易保证金按合约价值的8%收取。第N+1个交易日该合约的涨跌停板幅度为6%。</w:t>
      </w:r>
    </w:p>
    <w:p w:rsidR="001C7887" w:rsidRPr="00C85AC1" w:rsidRDefault="001C7887" w:rsidP="00C85AC1">
      <w:pPr>
        <w:widowControl/>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第十六条 若第N+1个交易日出现与第N</w:t>
      </w:r>
      <w:proofErr w:type="gramStart"/>
      <w:r w:rsidRPr="00C85AC1">
        <w:rPr>
          <w:rFonts w:ascii="仿宋_GB2312" w:eastAsia="仿宋_GB2312" w:hAnsi="宋体" w:cs="宋体" w:hint="eastAsia"/>
          <w:color w:val="000000"/>
          <w:kern w:val="0"/>
          <w:sz w:val="30"/>
          <w:szCs w:val="30"/>
        </w:rPr>
        <w:t>个</w:t>
      </w:r>
      <w:proofErr w:type="gramEnd"/>
      <w:r w:rsidRPr="00C85AC1">
        <w:rPr>
          <w:rFonts w:ascii="仿宋_GB2312" w:eastAsia="仿宋_GB2312" w:hAnsi="宋体" w:cs="宋体" w:hint="eastAsia"/>
          <w:color w:val="000000"/>
          <w:kern w:val="0"/>
          <w:sz w:val="30"/>
          <w:szCs w:val="30"/>
        </w:rPr>
        <w:t>交易日同方向涨跌停板单边无连续报价的情况，则第N+1个交易日结算时起,该合约的交易保证金按合约价值的10%收取。第N+2个交易日该合约的涨跌停板幅度为8%。</w:t>
      </w:r>
    </w:p>
    <w:p w:rsidR="001C7887" w:rsidRPr="00C85AC1" w:rsidRDefault="001C7887" w:rsidP="00C85AC1">
      <w:pPr>
        <w:widowControl/>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第十七条 若焦炭、焦煤、铁矿石、鸡蛋、纤维板、胶合板、聚丙烯、玉米淀粉以外品种</w:t>
      </w:r>
      <w:proofErr w:type="gramStart"/>
      <w:r w:rsidRPr="00C85AC1">
        <w:rPr>
          <w:rFonts w:ascii="仿宋_GB2312" w:eastAsia="仿宋_GB2312" w:hAnsi="宋体" w:cs="宋体" w:hint="eastAsia"/>
          <w:color w:val="000000"/>
          <w:kern w:val="0"/>
          <w:sz w:val="30"/>
          <w:szCs w:val="30"/>
        </w:rPr>
        <w:t>合约第</w:t>
      </w:r>
      <w:proofErr w:type="gramEnd"/>
      <w:r w:rsidRPr="00C85AC1">
        <w:rPr>
          <w:rFonts w:ascii="仿宋_GB2312" w:eastAsia="仿宋_GB2312" w:hAnsi="宋体" w:cs="宋体" w:hint="eastAsia"/>
          <w:color w:val="000000"/>
          <w:kern w:val="0"/>
          <w:sz w:val="30"/>
          <w:szCs w:val="30"/>
        </w:rPr>
        <w:t>N+2个交易日出现与第N+1个交易日同方向涨跌停板单边无连续报价的情况，则在第N+2个交易日收市后，交易所将进行强制减仓。如连续同方向涨跌停板系因会员或客户交易行为异常引发，则按第七章规定处理。</w:t>
      </w:r>
    </w:p>
    <w:p w:rsidR="001C7887" w:rsidRPr="00C85AC1" w:rsidRDefault="001C7887" w:rsidP="00C85AC1">
      <w:pPr>
        <w:widowControl/>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当焦炭、焦煤、铁矿石、鸡蛋、纤维板、胶合板、聚丙烯、玉米淀粉</w:t>
      </w:r>
      <w:proofErr w:type="gramStart"/>
      <w:r w:rsidRPr="00C85AC1">
        <w:rPr>
          <w:rFonts w:ascii="仿宋_GB2312" w:eastAsia="仿宋_GB2312" w:hAnsi="宋体" w:cs="宋体" w:hint="eastAsia"/>
          <w:color w:val="000000"/>
          <w:kern w:val="0"/>
          <w:sz w:val="30"/>
          <w:szCs w:val="30"/>
        </w:rPr>
        <w:t>合约第</w:t>
      </w:r>
      <w:proofErr w:type="gramEnd"/>
      <w:r w:rsidRPr="00C85AC1">
        <w:rPr>
          <w:rFonts w:ascii="仿宋_GB2312" w:eastAsia="仿宋_GB2312" w:hAnsi="宋体" w:cs="宋体" w:hint="eastAsia"/>
          <w:color w:val="000000"/>
          <w:kern w:val="0"/>
          <w:sz w:val="30"/>
          <w:szCs w:val="30"/>
        </w:rPr>
        <w:t>N+2个交易日出现与第N+1个交易日同方向涨跌停板单边无连续报价的情况时，若第N+2个交易日是该合约的最后交易日，则该合约直接进入交割；若第N+3个交易日是该合约的最后交易日，则第N+3个交易日该合约按第N+2个交易日的涨跌停板和保证金水平继续交易；除上述两种情况之外，交易所可</w:t>
      </w:r>
      <w:r w:rsidRPr="00C85AC1">
        <w:rPr>
          <w:rFonts w:ascii="仿宋_GB2312" w:eastAsia="仿宋_GB2312" w:hAnsi="宋体" w:cs="宋体" w:hint="eastAsia"/>
          <w:color w:val="000000"/>
          <w:kern w:val="0"/>
          <w:sz w:val="30"/>
          <w:szCs w:val="30"/>
        </w:rPr>
        <w:lastRenderedPageBreak/>
        <w:t>在第N+2个交易</w:t>
      </w:r>
      <w:proofErr w:type="gramStart"/>
      <w:r w:rsidRPr="00C85AC1">
        <w:rPr>
          <w:rFonts w:ascii="仿宋_GB2312" w:eastAsia="仿宋_GB2312" w:hAnsi="宋体" w:cs="宋体" w:hint="eastAsia"/>
          <w:color w:val="000000"/>
          <w:kern w:val="0"/>
          <w:sz w:val="30"/>
          <w:szCs w:val="30"/>
        </w:rPr>
        <w:t>日根据</w:t>
      </w:r>
      <w:proofErr w:type="gramEnd"/>
      <w:r w:rsidRPr="00C85AC1">
        <w:rPr>
          <w:rFonts w:ascii="仿宋_GB2312" w:eastAsia="仿宋_GB2312" w:hAnsi="宋体" w:cs="宋体" w:hint="eastAsia"/>
          <w:color w:val="000000"/>
          <w:kern w:val="0"/>
          <w:sz w:val="30"/>
          <w:szCs w:val="30"/>
        </w:rPr>
        <w:t>市场情况决定并公告，对该合约实施下列两种措施中的任意一种：</w:t>
      </w:r>
    </w:p>
    <w:p w:rsidR="001C7887" w:rsidRPr="00C85AC1" w:rsidRDefault="001C7887" w:rsidP="00C85AC1">
      <w:pPr>
        <w:widowControl/>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措施</w:t>
      </w:r>
      <w:proofErr w:type="gramStart"/>
      <w:r w:rsidRPr="00C85AC1">
        <w:rPr>
          <w:rFonts w:ascii="仿宋_GB2312" w:eastAsia="仿宋_GB2312" w:hAnsi="宋体" w:cs="宋体" w:hint="eastAsia"/>
          <w:color w:val="000000"/>
          <w:kern w:val="0"/>
          <w:sz w:val="30"/>
          <w:szCs w:val="30"/>
        </w:rPr>
        <w:t>一</w:t>
      </w:r>
      <w:proofErr w:type="gramEnd"/>
      <w:r w:rsidRPr="00C85AC1">
        <w:rPr>
          <w:rFonts w:ascii="仿宋_GB2312" w:eastAsia="仿宋_GB2312" w:hAnsi="宋体" w:cs="宋体" w:hint="eastAsia"/>
          <w:color w:val="000000"/>
          <w:kern w:val="0"/>
          <w:sz w:val="30"/>
          <w:szCs w:val="30"/>
        </w:rPr>
        <w:t>：在第N+3个交易日，交易所采取单边或双边、同比例或不同比例、部分会员或全部会员提高交易保证金，暂停部分会员或全部会员开新仓，调整涨跌停板幅度，限制出金，限期平仓，强行平仓等措施中的一种或多种化解市场风险。</w:t>
      </w:r>
    </w:p>
    <w:p w:rsidR="001C7887" w:rsidRPr="00C85AC1" w:rsidRDefault="001C7887" w:rsidP="00C85AC1">
      <w:pPr>
        <w:widowControl/>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措施二：在第N+2个交易日收市后，交易所将进行强制减仓。</w:t>
      </w:r>
    </w:p>
    <w:p w:rsidR="001C7887" w:rsidRPr="00C85AC1" w:rsidRDefault="001C7887" w:rsidP="00C85AC1">
      <w:pPr>
        <w:widowControl/>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第十八条 若某期货合约在某交易日未出现与上一交易日同方向涨跌停板单边无连续报价的情况，则该交易日结算时交易保证金恢复到正常水平，下一交易日该合约的涨跌停板幅度恢复到正常水平。</w:t>
      </w:r>
    </w:p>
    <w:p w:rsidR="001C7887" w:rsidRPr="00C85AC1" w:rsidRDefault="001C7887" w:rsidP="00C85AC1">
      <w:pPr>
        <w:widowControl/>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第十九条 强制减仓是指交易所将当日以涨跌停板价申报的未成交平仓报单,以当日涨跌停板价与该合约净持仓盈利客户(或非期货公司会员，下同)按持仓比例自动撮合成交。同一客户持有双向头寸, 则其净持仓部分的平仓报单参与强制减仓计算，其余平仓报单与其对锁持仓自动对冲。具体强制减</w:t>
      </w:r>
      <w:proofErr w:type="gramStart"/>
      <w:r w:rsidRPr="00C85AC1">
        <w:rPr>
          <w:rFonts w:ascii="仿宋_GB2312" w:eastAsia="仿宋_GB2312" w:hAnsi="宋体" w:cs="宋体" w:hint="eastAsia"/>
          <w:color w:val="000000"/>
          <w:kern w:val="0"/>
          <w:sz w:val="30"/>
          <w:szCs w:val="30"/>
        </w:rPr>
        <w:t>仓方法</w:t>
      </w:r>
      <w:proofErr w:type="gramEnd"/>
      <w:r w:rsidRPr="00C85AC1">
        <w:rPr>
          <w:rFonts w:ascii="仿宋_GB2312" w:eastAsia="仿宋_GB2312" w:hAnsi="宋体" w:cs="宋体" w:hint="eastAsia"/>
          <w:color w:val="000000"/>
          <w:kern w:val="0"/>
          <w:sz w:val="30"/>
          <w:szCs w:val="30"/>
        </w:rPr>
        <w:t>如下：</w:t>
      </w:r>
    </w:p>
    <w:p w:rsidR="001C7887" w:rsidRPr="00C85AC1" w:rsidRDefault="001C7887" w:rsidP="00C85AC1">
      <w:pPr>
        <w:widowControl/>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（一）申报平仓数量的确定:</w:t>
      </w:r>
    </w:p>
    <w:p w:rsidR="001C7887" w:rsidRPr="00C85AC1" w:rsidRDefault="001C7887" w:rsidP="00C85AC1">
      <w:pPr>
        <w:widowControl/>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在第N +2个交易日收市后,已在计算机系统中以涨跌停板价申报无法成交的、且客户合约的单位净持仓亏损大于或等于第N +2个交易日结算价的5%（棕榈油合约标准为4%）的所有持仓。</w:t>
      </w:r>
    </w:p>
    <w:p w:rsidR="001C7887" w:rsidRPr="00C85AC1" w:rsidRDefault="001C7887" w:rsidP="00C85AC1">
      <w:pPr>
        <w:widowControl/>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若客户不愿按上述方法平仓可在收市前撤单,不作为申报的平仓报单。</w:t>
      </w:r>
    </w:p>
    <w:p w:rsidR="001C7887" w:rsidRPr="00C85AC1" w:rsidRDefault="001C7887" w:rsidP="00C85AC1">
      <w:pPr>
        <w:widowControl/>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lastRenderedPageBreak/>
        <w:t>（二）客户单位净持仓盈亏的确定:</w:t>
      </w:r>
    </w:p>
    <w:p w:rsidR="001C7887" w:rsidRPr="00C85AC1" w:rsidRDefault="001C7887" w:rsidP="00C85AC1">
      <w:pPr>
        <w:widowControl/>
        <w:ind w:firstLine="57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 xml:space="preserve">　　                            客户该合约持仓盈亏总和 </w:t>
      </w:r>
    </w:p>
    <w:p w:rsidR="001C7887" w:rsidRPr="00C85AC1" w:rsidRDefault="001C7887" w:rsidP="00C85AC1">
      <w:pPr>
        <w:widowControl/>
        <w:ind w:firstLine="57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 xml:space="preserve">客户该合约单位净持仓盈亏= ───────────────── </w:t>
      </w:r>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 xml:space="preserve">　                            客户该合约净持仓量×交易单位</w:t>
      </w:r>
    </w:p>
    <w:p w:rsidR="001C7887" w:rsidRPr="00C85AC1" w:rsidRDefault="001C7887" w:rsidP="00C85AC1">
      <w:pPr>
        <w:widowControl/>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客户该合约持仓盈亏总和，是指客户该合约的全部持仓按其实际成交价与当日结算价之差计算的盈亏总和。</w:t>
      </w:r>
    </w:p>
    <w:p w:rsidR="001C7887" w:rsidRPr="00C85AC1" w:rsidRDefault="001C7887" w:rsidP="00C85AC1">
      <w:pPr>
        <w:widowControl/>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（三）净持仓盈利客户平仓范围的确定:</w:t>
      </w:r>
    </w:p>
    <w:p w:rsidR="001C7887" w:rsidRPr="00C85AC1" w:rsidRDefault="001C7887" w:rsidP="00C85AC1">
      <w:pPr>
        <w:widowControl/>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根据上述方法计算的客户单位净持仓盈利大于零的客户的所有投机持仓以及客户单位净持仓盈利大于或等于第N +2个交易日结算价的7%的保值持仓都列入平仓范围。</w:t>
      </w:r>
    </w:p>
    <w:p w:rsidR="001C7887" w:rsidRPr="00C85AC1" w:rsidRDefault="001C7887" w:rsidP="00C85AC1">
      <w:pPr>
        <w:widowControl/>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（四）平仓数量的分配原则及方法:</w:t>
      </w:r>
    </w:p>
    <w:p w:rsidR="001C7887" w:rsidRPr="00C85AC1" w:rsidRDefault="001C7887" w:rsidP="00C85AC1">
      <w:pPr>
        <w:widowControl/>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1. 平仓数量的分配原则</w:t>
      </w:r>
    </w:p>
    <w:p w:rsidR="001C7887" w:rsidRPr="00C85AC1" w:rsidRDefault="001C7887" w:rsidP="00C85AC1">
      <w:pPr>
        <w:widowControl/>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（1）在平仓范围内按盈利的大小和投机与保值的不同分成四级,逐级进行分配。</w:t>
      </w:r>
    </w:p>
    <w:p w:rsidR="001C7887" w:rsidRPr="00C85AC1" w:rsidRDefault="001C7887" w:rsidP="00C85AC1">
      <w:pPr>
        <w:widowControl/>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首先分配给属平仓范围内单位净持仓盈利大于或等于第N+2个交易日结算价的6%以上的投机持仓（以下简称盈利6%以上的投机持仓）;</w:t>
      </w:r>
    </w:p>
    <w:p w:rsidR="001C7887" w:rsidRPr="00C85AC1" w:rsidRDefault="001C7887" w:rsidP="00C85AC1">
      <w:pPr>
        <w:widowControl/>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lastRenderedPageBreak/>
        <w:t>其次分配给单位净持仓盈利大于或等于第N+2个交易日结算价的3%以上而小于6%的投机持仓（以下简称盈利3%以上的投机持仓）;</w:t>
      </w:r>
    </w:p>
    <w:p w:rsidR="001C7887" w:rsidRPr="00C85AC1" w:rsidRDefault="001C7887" w:rsidP="00C85AC1">
      <w:pPr>
        <w:widowControl/>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再次分配给单位净持仓盈利</w:t>
      </w:r>
      <w:proofErr w:type="gramStart"/>
      <w:r w:rsidRPr="00C85AC1">
        <w:rPr>
          <w:rFonts w:ascii="仿宋_GB2312" w:eastAsia="仿宋_GB2312" w:hAnsi="宋体" w:cs="宋体" w:hint="eastAsia"/>
          <w:color w:val="000000"/>
          <w:kern w:val="0"/>
          <w:sz w:val="30"/>
          <w:szCs w:val="30"/>
        </w:rPr>
        <w:t>小于第</w:t>
      </w:r>
      <w:proofErr w:type="gramEnd"/>
      <w:r w:rsidRPr="00C85AC1">
        <w:rPr>
          <w:rFonts w:ascii="仿宋_GB2312" w:eastAsia="仿宋_GB2312" w:hAnsi="宋体" w:cs="宋体" w:hint="eastAsia"/>
          <w:color w:val="000000"/>
          <w:kern w:val="0"/>
          <w:sz w:val="30"/>
          <w:szCs w:val="30"/>
        </w:rPr>
        <w:t>N+2个交易日结算价的3%而大于零的投机持仓（以下简称盈利大于零的投机持仓）;</w:t>
      </w:r>
    </w:p>
    <w:p w:rsidR="001C7887" w:rsidRPr="00C85AC1" w:rsidRDefault="001C7887" w:rsidP="00C85AC1">
      <w:pPr>
        <w:widowControl/>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最后分配给单位净持仓盈利大于或等于第N+2个交易日结算价的7%的保值持仓（以下简称盈利7%保值持仓）。</w:t>
      </w:r>
    </w:p>
    <w:p w:rsidR="001C7887" w:rsidRPr="00C85AC1" w:rsidRDefault="001C7887" w:rsidP="00C85AC1">
      <w:pPr>
        <w:widowControl/>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（2）以上各级分配比例均按申报平仓数量(剩余申报平仓数量)与各级可平仓的盈利持仓数量之比进行分配。</w:t>
      </w:r>
    </w:p>
    <w:p w:rsidR="001C7887" w:rsidRPr="00C85AC1" w:rsidRDefault="001C7887" w:rsidP="00C85AC1">
      <w:pPr>
        <w:widowControl/>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2. 平仓数量的分配方法及步骤:</w:t>
      </w:r>
    </w:p>
    <w:p w:rsidR="001C7887" w:rsidRPr="00C85AC1" w:rsidRDefault="001C7887" w:rsidP="00C85AC1">
      <w:pPr>
        <w:widowControl/>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若单位净持仓盈利6%以上的投机持仓数量大于或等于申报平仓数量,则根据申报平仓数量与单位净持仓盈利6%以上的投机持仓数量的比例,将申报平仓数量向单位净持仓盈利6%以上的投机持仓分配</w:t>
      </w:r>
      <w:proofErr w:type="gramStart"/>
      <w:r w:rsidRPr="00C85AC1">
        <w:rPr>
          <w:rFonts w:ascii="仿宋_GB2312" w:eastAsia="仿宋_GB2312" w:hAnsi="宋体" w:cs="宋体" w:hint="eastAsia"/>
          <w:color w:val="000000"/>
          <w:kern w:val="0"/>
          <w:sz w:val="30"/>
          <w:szCs w:val="30"/>
        </w:rPr>
        <w:t>实际平仓</w:t>
      </w:r>
      <w:proofErr w:type="gramEnd"/>
      <w:r w:rsidRPr="00C85AC1">
        <w:rPr>
          <w:rFonts w:ascii="仿宋_GB2312" w:eastAsia="仿宋_GB2312" w:hAnsi="宋体" w:cs="宋体" w:hint="eastAsia"/>
          <w:color w:val="000000"/>
          <w:kern w:val="0"/>
          <w:sz w:val="30"/>
          <w:szCs w:val="30"/>
        </w:rPr>
        <w:t>数量;</w:t>
      </w:r>
    </w:p>
    <w:p w:rsidR="001C7887" w:rsidRPr="00C85AC1" w:rsidRDefault="001C7887" w:rsidP="00C85AC1">
      <w:pPr>
        <w:widowControl/>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若单位净持仓盈利6%以上的投机持仓数量小于申报平仓数量, 则根据单位净持仓盈利6%以上的投机持仓数量与申报平仓数量的比例，将单位净持仓盈利6%以上的投机持仓数量向申报平仓客户分配</w:t>
      </w:r>
      <w:proofErr w:type="gramStart"/>
      <w:r w:rsidRPr="00C85AC1">
        <w:rPr>
          <w:rFonts w:ascii="仿宋_GB2312" w:eastAsia="仿宋_GB2312" w:hAnsi="宋体" w:cs="宋体" w:hint="eastAsia"/>
          <w:color w:val="000000"/>
          <w:kern w:val="0"/>
          <w:sz w:val="30"/>
          <w:szCs w:val="30"/>
        </w:rPr>
        <w:t>实际平仓</w:t>
      </w:r>
      <w:proofErr w:type="gramEnd"/>
      <w:r w:rsidRPr="00C85AC1">
        <w:rPr>
          <w:rFonts w:ascii="仿宋_GB2312" w:eastAsia="仿宋_GB2312" w:hAnsi="宋体" w:cs="宋体" w:hint="eastAsia"/>
          <w:color w:val="000000"/>
          <w:kern w:val="0"/>
          <w:sz w:val="30"/>
          <w:szCs w:val="30"/>
        </w:rPr>
        <w:t>数量。再把剩余的申报平仓数量按上述的分配方法向单位净持仓盈利3%以上的投机持仓分配;若还有剩余,则再向单位净持仓盈利大于零的投机持仓分配;若还有剩余,则再向单位净持仓盈利7%的保值持仓分配。若还有剩余则</w:t>
      </w:r>
      <w:proofErr w:type="gramStart"/>
      <w:r w:rsidRPr="00C85AC1">
        <w:rPr>
          <w:rFonts w:ascii="仿宋_GB2312" w:eastAsia="仿宋_GB2312" w:hAnsi="宋体" w:cs="宋体" w:hint="eastAsia"/>
          <w:color w:val="000000"/>
          <w:kern w:val="0"/>
          <w:sz w:val="30"/>
          <w:szCs w:val="30"/>
        </w:rPr>
        <w:t>不</w:t>
      </w:r>
      <w:proofErr w:type="gramEnd"/>
      <w:r w:rsidRPr="00C85AC1">
        <w:rPr>
          <w:rFonts w:ascii="仿宋_GB2312" w:eastAsia="仿宋_GB2312" w:hAnsi="宋体" w:cs="宋体" w:hint="eastAsia"/>
          <w:color w:val="000000"/>
          <w:kern w:val="0"/>
          <w:sz w:val="30"/>
          <w:szCs w:val="30"/>
        </w:rPr>
        <w:t>再分配。</w:t>
      </w:r>
    </w:p>
    <w:p w:rsidR="001C7887" w:rsidRPr="00C85AC1" w:rsidRDefault="001C7887" w:rsidP="00C85AC1">
      <w:pPr>
        <w:widowControl/>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lastRenderedPageBreak/>
        <w:t>分配平</w:t>
      </w:r>
      <w:proofErr w:type="gramStart"/>
      <w:r w:rsidRPr="00C85AC1">
        <w:rPr>
          <w:rFonts w:ascii="仿宋_GB2312" w:eastAsia="仿宋_GB2312" w:hAnsi="宋体" w:cs="宋体" w:hint="eastAsia"/>
          <w:color w:val="000000"/>
          <w:kern w:val="0"/>
          <w:sz w:val="30"/>
          <w:szCs w:val="30"/>
        </w:rPr>
        <w:t>仓数量</w:t>
      </w:r>
      <w:proofErr w:type="gramEnd"/>
      <w:r w:rsidRPr="00C85AC1">
        <w:rPr>
          <w:rFonts w:ascii="仿宋_GB2312" w:eastAsia="仿宋_GB2312" w:hAnsi="宋体" w:cs="宋体" w:hint="eastAsia"/>
          <w:color w:val="000000"/>
          <w:kern w:val="0"/>
          <w:sz w:val="30"/>
          <w:szCs w:val="30"/>
        </w:rPr>
        <w:t>以“手”为单位,不足一手的按如下方法计算：首先对每个交易编码所分配到的平仓数量的整数部分进行分配，然后按小数部分由大到小的顺序“进位取整”进行分配。</w:t>
      </w:r>
    </w:p>
    <w:p w:rsidR="001C7887" w:rsidRPr="00C85AC1" w:rsidRDefault="001C7887" w:rsidP="00C85AC1">
      <w:pPr>
        <w:widowControl/>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（五）强制减仓的执行</w:t>
      </w:r>
    </w:p>
    <w:p w:rsidR="001C7887" w:rsidRPr="00C85AC1" w:rsidRDefault="001C7887" w:rsidP="00C85AC1">
      <w:pPr>
        <w:widowControl/>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强制减仓于第N +2个交易日收市后由交易系统按强制减</w:t>
      </w:r>
      <w:proofErr w:type="gramStart"/>
      <w:r w:rsidRPr="00C85AC1">
        <w:rPr>
          <w:rFonts w:ascii="仿宋_GB2312" w:eastAsia="仿宋_GB2312" w:hAnsi="宋体" w:cs="宋体" w:hint="eastAsia"/>
          <w:color w:val="000000"/>
          <w:kern w:val="0"/>
          <w:sz w:val="30"/>
          <w:szCs w:val="30"/>
        </w:rPr>
        <w:t>仓原则</w:t>
      </w:r>
      <w:proofErr w:type="gramEnd"/>
      <w:r w:rsidRPr="00C85AC1">
        <w:rPr>
          <w:rFonts w:ascii="仿宋_GB2312" w:eastAsia="仿宋_GB2312" w:hAnsi="宋体" w:cs="宋体" w:hint="eastAsia"/>
          <w:color w:val="000000"/>
          <w:kern w:val="0"/>
          <w:sz w:val="30"/>
          <w:szCs w:val="30"/>
        </w:rPr>
        <w:t>自动执行，强制减</w:t>
      </w:r>
      <w:proofErr w:type="gramStart"/>
      <w:r w:rsidRPr="00C85AC1">
        <w:rPr>
          <w:rFonts w:ascii="仿宋_GB2312" w:eastAsia="仿宋_GB2312" w:hAnsi="宋体" w:cs="宋体" w:hint="eastAsia"/>
          <w:color w:val="000000"/>
          <w:kern w:val="0"/>
          <w:sz w:val="30"/>
          <w:szCs w:val="30"/>
        </w:rPr>
        <w:t>仓结果</w:t>
      </w:r>
      <w:proofErr w:type="gramEnd"/>
      <w:r w:rsidRPr="00C85AC1">
        <w:rPr>
          <w:rFonts w:ascii="仿宋_GB2312" w:eastAsia="仿宋_GB2312" w:hAnsi="宋体" w:cs="宋体" w:hint="eastAsia"/>
          <w:color w:val="000000"/>
          <w:kern w:val="0"/>
          <w:sz w:val="30"/>
          <w:szCs w:val="30"/>
        </w:rPr>
        <w:t>作为第N +2个交易日会员的交易结果。</w:t>
      </w:r>
    </w:p>
    <w:p w:rsidR="001C7887" w:rsidRPr="00C85AC1" w:rsidRDefault="001C7887" w:rsidP="00C85AC1">
      <w:pPr>
        <w:widowControl/>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（六）强制减仓的价格</w:t>
      </w:r>
    </w:p>
    <w:p w:rsidR="001C7887" w:rsidRPr="00C85AC1" w:rsidRDefault="001C7887" w:rsidP="00C85AC1">
      <w:pPr>
        <w:widowControl/>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强制减仓的价格为该</w:t>
      </w:r>
      <w:proofErr w:type="gramStart"/>
      <w:r w:rsidRPr="00C85AC1">
        <w:rPr>
          <w:rFonts w:ascii="仿宋_GB2312" w:eastAsia="仿宋_GB2312" w:hAnsi="宋体" w:cs="宋体" w:hint="eastAsia"/>
          <w:color w:val="000000"/>
          <w:kern w:val="0"/>
          <w:sz w:val="30"/>
          <w:szCs w:val="30"/>
        </w:rPr>
        <w:t>合约第</w:t>
      </w:r>
      <w:proofErr w:type="gramEnd"/>
      <w:r w:rsidRPr="00C85AC1">
        <w:rPr>
          <w:rFonts w:ascii="仿宋_GB2312" w:eastAsia="仿宋_GB2312" w:hAnsi="宋体" w:cs="宋体" w:hint="eastAsia"/>
          <w:color w:val="000000"/>
          <w:kern w:val="0"/>
          <w:sz w:val="30"/>
          <w:szCs w:val="30"/>
        </w:rPr>
        <w:t>N +2个交易日的涨(跌)停板价。</w:t>
      </w:r>
    </w:p>
    <w:p w:rsidR="001C7887" w:rsidRPr="00C85AC1" w:rsidRDefault="001C7887" w:rsidP="00C85AC1">
      <w:pPr>
        <w:widowControl/>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（七）强制减仓当日结算时交易保证金恢复到正常水平，下一交易日该合约的涨跌停板幅度按合约规定执行。</w:t>
      </w:r>
    </w:p>
    <w:p w:rsidR="001C7887" w:rsidRPr="00C85AC1" w:rsidRDefault="001C7887" w:rsidP="00C85AC1">
      <w:pPr>
        <w:widowControl/>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（八）由上述减</w:t>
      </w:r>
      <w:proofErr w:type="gramStart"/>
      <w:r w:rsidRPr="00C85AC1">
        <w:rPr>
          <w:rFonts w:ascii="仿宋_GB2312" w:eastAsia="仿宋_GB2312" w:hAnsi="宋体" w:cs="宋体" w:hint="eastAsia"/>
          <w:color w:val="000000"/>
          <w:kern w:val="0"/>
          <w:sz w:val="30"/>
          <w:szCs w:val="30"/>
        </w:rPr>
        <w:t>仓造成</w:t>
      </w:r>
      <w:proofErr w:type="gramEnd"/>
      <w:r w:rsidRPr="00C85AC1">
        <w:rPr>
          <w:rFonts w:ascii="仿宋_GB2312" w:eastAsia="仿宋_GB2312" w:hAnsi="宋体" w:cs="宋体" w:hint="eastAsia"/>
          <w:color w:val="000000"/>
          <w:kern w:val="0"/>
          <w:sz w:val="30"/>
          <w:szCs w:val="30"/>
        </w:rPr>
        <w:t>的经济损失由会员及其客户承担。</w:t>
      </w:r>
    </w:p>
    <w:p w:rsidR="001C7887" w:rsidRPr="00C85AC1" w:rsidRDefault="001C7887" w:rsidP="00C85AC1">
      <w:pPr>
        <w:widowControl/>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第二十条 该合约在采取上述措施后</w:t>
      </w:r>
      <w:proofErr w:type="gramStart"/>
      <w:r w:rsidRPr="00C85AC1">
        <w:rPr>
          <w:rFonts w:ascii="仿宋_GB2312" w:eastAsia="仿宋_GB2312" w:hAnsi="宋体" w:cs="宋体" w:hint="eastAsia"/>
          <w:color w:val="000000"/>
          <w:kern w:val="0"/>
          <w:sz w:val="30"/>
          <w:szCs w:val="30"/>
        </w:rPr>
        <w:t>若风险</w:t>
      </w:r>
      <w:proofErr w:type="gramEnd"/>
      <w:r w:rsidRPr="00C85AC1">
        <w:rPr>
          <w:rFonts w:ascii="仿宋_GB2312" w:eastAsia="仿宋_GB2312" w:hAnsi="宋体" w:cs="宋体" w:hint="eastAsia"/>
          <w:color w:val="000000"/>
          <w:kern w:val="0"/>
          <w:sz w:val="30"/>
          <w:szCs w:val="30"/>
        </w:rPr>
        <w:t>仍未释放，则交易所宣布为异常情况，并按有关规定采取风险控制措施。</w:t>
      </w:r>
    </w:p>
    <w:p w:rsidR="001C7887" w:rsidRPr="00C85AC1" w:rsidRDefault="001C7887" w:rsidP="00C85AC1">
      <w:pPr>
        <w:widowControl/>
        <w:jc w:val="center"/>
        <w:outlineLvl w:val="1"/>
        <w:rPr>
          <w:rFonts w:ascii="仿宋_GB2312" w:eastAsia="仿宋_GB2312" w:hAnsi="Calibri" w:cs="Calibri" w:hint="eastAsia"/>
          <w:b/>
          <w:color w:val="000000"/>
          <w:kern w:val="0"/>
          <w:sz w:val="30"/>
          <w:szCs w:val="30"/>
        </w:rPr>
      </w:pPr>
      <w:r w:rsidRPr="00C85AC1">
        <w:rPr>
          <w:rFonts w:ascii="仿宋_GB2312" w:eastAsia="仿宋_GB2312" w:hAnsi="Calibri" w:cs="Calibri" w:hint="eastAsia"/>
          <w:b/>
          <w:color w:val="000000"/>
          <w:kern w:val="0"/>
          <w:sz w:val="30"/>
          <w:szCs w:val="30"/>
        </w:rPr>
        <w:t>第四章 限仓制度</w:t>
      </w:r>
    </w:p>
    <w:p w:rsidR="001C7887" w:rsidRPr="00C85AC1" w:rsidRDefault="001C7887" w:rsidP="00C85AC1">
      <w:pPr>
        <w:widowControl/>
        <w:adjustRightInd w:val="0"/>
        <w:snapToGrid w:val="0"/>
        <w:ind w:firstLineChars="200" w:firstLine="600"/>
        <w:jc w:val="left"/>
        <w:rPr>
          <w:rFonts w:ascii="仿宋_GB2312" w:eastAsia="仿宋_GB2312" w:hAnsi="Calibri" w:cs="Calibri" w:hint="eastAsia"/>
          <w:color w:val="000000"/>
          <w:kern w:val="0"/>
          <w:sz w:val="30"/>
          <w:szCs w:val="30"/>
        </w:rPr>
      </w:pPr>
      <w:r w:rsidRPr="00C85AC1">
        <w:rPr>
          <w:rFonts w:ascii="仿宋_GB2312" w:eastAsia="仿宋_GB2312" w:hAnsi="Calibri" w:cs="Calibri" w:hint="eastAsia"/>
          <w:color w:val="000000"/>
          <w:kern w:val="0"/>
          <w:sz w:val="30"/>
          <w:szCs w:val="30"/>
        </w:rPr>
        <w:t>第二十一条 交易所实行限仓制度。限仓是指交易所规定会员或客户可以持有的，按单边计算的某一合约投机头寸的最大数额。</w:t>
      </w:r>
    </w:p>
    <w:p w:rsidR="001C7887" w:rsidRPr="00C85AC1" w:rsidRDefault="001C7887" w:rsidP="00C85AC1">
      <w:pPr>
        <w:widowControl/>
        <w:adjustRightInd w:val="0"/>
        <w:snapToGrid w:val="0"/>
        <w:ind w:firstLineChars="200" w:firstLine="600"/>
        <w:jc w:val="left"/>
        <w:rPr>
          <w:rFonts w:ascii="仿宋_GB2312" w:eastAsia="仿宋_GB2312" w:hAnsi="Calibri" w:cs="Calibri" w:hint="eastAsia"/>
          <w:color w:val="000000"/>
          <w:kern w:val="0"/>
          <w:sz w:val="30"/>
          <w:szCs w:val="30"/>
        </w:rPr>
      </w:pPr>
      <w:r w:rsidRPr="00C85AC1">
        <w:rPr>
          <w:rFonts w:ascii="仿宋_GB2312" w:eastAsia="仿宋_GB2312" w:hAnsi="Calibri" w:cs="Calibri" w:hint="eastAsia"/>
          <w:color w:val="000000"/>
          <w:kern w:val="0"/>
          <w:sz w:val="30"/>
          <w:szCs w:val="30"/>
        </w:rPr>
        <w:t>第二十二条 限仓实行以下基本制度：</w:t>
      </w:r>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（一）根据不同期货品种的具体情况，分别确定每一品种每一月份合约的限仓数额；</w:t>
      </w:r>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（二）某一月份合约在其交易过程中的不同阶段，分别适用不同的限仓数额，进入交割月份的合约限仓数额从严控制；</w:t>
      </w:r>
    </w:p>
    <w:p w:rsidR="001C7887" w:rsidRPr="00C85AC1" w:rsidRDefault="001C7887" w:rsidP="00C85AC1">
      <w:pPr>
        <w:widowControl/>
        <w:adjustRightInd w:val="0"/>
        <w:snapToGrid w:val="0"/>
        <w:ind w:firstLineChars="200" w:firstLine="600"/>
        <w:jc w:val="left"/>
        <w:rPr>
          <w:rFonts w:ascii="仿宋_GB2312" w:eastAsia="仿宋_GB2312" w:hAnsi="Calibri" w:cs="Calibri" w:hint="eastAsia"/>
          <w:color w:val="000000"/>
          <w:kern w:val="0"/>
          <w:sz w:val="30"/>
          <w:szCs w:val="30"/>
        </w:rPr>
      </w:pPr>
      <w:r w:rsidRPr="00C85AC1">
        <w:rPr>
          <w:rFonts w:ascii="仿宋_GB2312" w:eastAsia="仿宋_GB2312" w:hAnsi="Calibri" w:cs="Calibri" w:hint="eastAsia"/>
          <w:color w:val="000000"/>
          <w:kern w:val="0"/>
          <w:sz w:val="30"/>
          <w:szCs w:val="30"/>
        </w:rPr>
        <w:t>（三）套期保值交易头寸实行审批制，其持仓不受限制。</w:t>
      </w:r>
    </w:p>
    <w:p w:rsidR="001C7887" w:rsidRPr="00C85AC1" w:rsidRDefault="001C7887" w:rsidP="00C85AC1">
      <w:pPr>
        <w:widowControl/>
        <w:adjustRightInd w:val="0"/>
        <w:snapToGrid w:val="0"/>
        <w:ind w:firstLineChars="200" w:firstLine="600"/>
        <w:jc w:val="left"/>
        <w:rPr>
          <w:rFonts w:ascii="仿宋_GB2312" w:eastAsia="仿宋_GB2312" w:hAnsi="Calibri" w:cs="Calibri" w:hint="eastAsia"/>
          <w:color w:val="000000"/>
          <w:kern w:val="0"/>
          <w:sz w:val="30"/>
          <w:szCs w:val="30"/>
        </w:rPr>
      </w:pPr>
      <w:r w:rsidRPr="00C85AC1">
        <w:rPr>
          <w:rFonts w:ascii="仿宋_GB2312" w:eastAsia="仿宋_GB2312" w:hAnsi="Calibri" w:cs="Calibri" w:hint="eastAsia"/>
          <w:color w:val="000000"/>
          <w:kern w:val="0"/>
          <w:sz w:val="30"/>
          <w:szCs w:val="30"/>
        </w:rPr>
        <w:lastRenderedPageBreak/>
        <w:t>第二十三条 同一客户在不同期货公司会员处开有多个交易编码，各交易编码上所有持</w:t>
      </w:r>
      <w:proofErr w:type="gramStart"/>
      <w:r w:rsidRPr="00C85AC1">
        <w:rPr>
          <w:rFonts w:ascii="仿宋_GB2312" w:eastAsia="仿宋_GB2312" w:hAnsi="Calibri" w:cs="Calibri" w:hint="eastAsia"/>
          <w:color w:val="000000"/>
          <w:kern w:val="0"/>
          <w:sz w:val="30"/>
          <w:szCs w:val="30"/>
        </w:rPr>
        <w:t>仓头</w:t>
      </w:r>
      <w:proofErr w:type="gramEnd"/>
      <w:r w:rsidRPr="00C85AC1">
        <w:rPr>
          <w:rFonts w:ascii="仿宋_GB2312" w:eastAsia="仿宋_GB2312" w:hAnsi="Calibri" w:cs="Calibri" w:hint="eastAsia"/>
          <w:color w:val="000000"/>
          <w:kern w:val="0"/>
          <w:sz w:val="30"/>
          <w:szCs w:val="30"/>
        </w:rPr>
        <w:t>寸的合计数，不得超出一个客户的限仓数额。</w:t>
      </w:r>
    </w:p>
    <w:p w:rsidR="001C7887" w:rsidRPr="00C85AC1" w:rsidRDefault="001C7887" w:rsidP="00C85AC1">
      <w:pPr>
        <w:widowControl/>
        <w:adjustRightInd w:val="0"/>
        <w:snapToGrid w:val="0"/>
        <w:ind w:firstLineChars="200" w:firstLine="600"/>
        <w:jc w:val="left"/>
        <w:rPr>
          <w:rFonts w:ascii="仿宋_GB2312" w:eastAsia="仿宋_GB2312" w:hAnsi="Calibri" w:cs="Calibri" w:hint="eastAsia"/>
          <w:color w:val="000000"/>
          <w:kern w:val="0"/>
          <w:sz w:val="30"/>
          <w:szCs w:val="30"/>
        </w:rPr>
      </w:pPr>
      <w:r w:rsidRPr="00C85AC1">
        <w:rPr>
          <w:rFonts w:ascii="仿宋_GB2312" w:eastAsia="仿宋_GB2312" w:hAnsi="Calibri" w:cs="Calibri" w:hint="eastAsia"/>
          <w:color w:val="000000"/>
          <w:kern w:val="0"/>
          <w:sz w:val="30"/>
          <w:szCs w:val="30"/>
        </w:rPr>
        <w:t>第二十四条  非期货公司会员和客户采取不同的限仓要求：</w:t>
      </w:r>
    </w:p>
    <w:p w:rsidR="001C7887" w:rsidRPr="00C85AC1" w:rsidRDefault="001C7887" w:rsidP="00C85AC1">
      <w:pPr>
        <w:widowControl/>
        <w:adjustRightInd w:val="0"/>
        <w:snapToGrid w:val="0"/>
        <w:ind w:firstLineChars="200" w:firstLine="600"/>
        <w:jc w:val="left"/>
        <w:rPr>
          <w:rFonts w:ascii="仿宋_GB2312" w:eastAsia="仿宋_GB2312" w:hAnsi="Calibri" w:cs="Calibri" w:hint="eastAsia"/>
          <w:color w:val="000000"/>
          <w:kern w:val="0"/>
          <w:sz w:val="30"/>
          <w:szCs w:val="30"/>
        </w:rPr>
      </w:pPr>
      <w:r w:rsidRPr="00C85AC1">
        <w:rPr>
          <w:rFonts w:ascii="仿宋_GB2312" w:eastAsia="仿宋_GB2312" w:hAnsi="Calibri" w:cs="Calibri" w:hint="eastAsia"/>
          <w:color w:val="000000"/>
          <w:kern w:val="0"/>
          <w:sz w:val="30"/>
          <w:szCs w:val="30"/>
        </w:rPr>
        <w:t>焦炭、焦煤、鸡蛋以外品种合约上市交易的一般月份（合约上市至交割月份前一个月第九个交易日）期间，当该合约的单边持仓量达到一定规模起，非期货公司会员和客户按单边持仓量的一定比例确定限仓数额；在该合约的单边持仓量达到</w:t>
      </w:r>
      <w:proofErr w:type="gramStart"/>
      <w:r w:rsidRPr="00C85AC1">
        <w:rPr>
          <w:rFonts w:ascii="仿宋_GB2312" w:eastAsia="仿宋_GB2312" w:hAnsi="Calibri" w:cs="Calibri" w:hint="eastAsia"/>
          <w:color w:val="000000"/>
          <w:kern w:val="0"/>
          <w:sz w:val="30"/>
          <w:szCs w:val="30"/>
        </w:rPr>
        <w:t>该规模前</w:t>
      </w:r>
      <w:proofErr w:type="gramEnd"/>
      <w:r w:rsidRPr="00C85AC1">
        <w:rPr>
          <w:rFonts w:ascii="仿宋_GB2312" w:eastAsia="仿宋_GB2312" w:hAnsi="Calibri" w:cs="Calibri" w:hint="eastAsia"/>
          <w:color w:val="000000"/>
          <w:kern w:val="0"/>
          <w:sz w:val="30"/>
          <w:szCs w:val="30"/>
        </w:rPr>
        <w:t>，非期货公司会员和客户该合约限仓数额以绝对</w:t>
      </w:r>
      <w:proofErr w:type="gramStart"/>
      <w:r w:rsidRPr="00C85AC1">
        <w:rPr>
          <w:rFonts w:ascii="仿宋_GB2312" w:eastAsia="仿宋_GB2312" w:hAnsi="Calibri" w:cs="Calibri" w:hint="eastAsia"/>
          <w:color w:val="000000"/>
          <w:kern w:val="0"/>
          <w:sz w:val="30"/>
          <w:szCs w:val="30"/>
        </w:rPr>
        <w:t>量方式</w:t>
      </w:r>
      <w:proofErr w:type="gramEnd"/>
      <w:r w:rsidRPr="00C85AC1">
        <w:rPr>
          <w:rFonts w:ascii="仿宋_GB2312" w:eastAsia="仿宋_GB2312" w:hAnsi="Calibri" w:cs="Calibri" w:hint="eastAsia"/>
          <w:color w:val="000000"/>
          <w:kern w:val="0"/>
          <w:sz w:val="30"/>
          <w:szCs w:val="30"/>
        </w:rPr>
        <w:t>规定。在合约进入交割月份前一个月第十个交易日至交割月期间，非期货公司会员和客户限仓数额以绝对</w:t>
      </w:r>
      <w:proofErr w:type="gramStart"/>
      <w:r w:rsidRPr="00C85AC1">
        <w:rPr>
          <w:rFonts w:ascii="仿宋_GB2312" w:eastAsia="仿宋_GB2312" w:hAnsi="Calibri" w:cs="Calibri" w:hint="eastAsia"/>
          <w:color w:val="000000"/>
          <w:kern w:val="0"/>
          <w:sz w:val="30"/>
          <w:szCs w:val="30"/>
        </w:rPr>
        <w:t>量方式</w:t>
      </w:r>
      <w:proofErr w:type="gramEnd"/>
      <w:r w:rsidRPr="00C85AC1">
        <w:rPr>
          <w:rFonts w:ascii="仿宋_GB2312" w:eastAsia="仿宋_GB2312" w:hAnsi="Calibri" w:cs="Calibri" w:hint="eastAsia"/>
          <w:color w:val="000000"/>
          <w:kern w:val="0"/>
          <w:sz w:val="30"/>
          <w:szCs w:val="30"/>
        </w:rPr>
        <w:t>规定。焦炭、焦煤、鸡蛋品种非期货公司会员和客户的限仓数额以绝对</w:t>
      </w:r>
      <w:proofErr w:type="gramStart"/>
      <w:r w:rsidRPr="00C85AC1">
        <w:rPr>
          <w:rFonts w:ascii="仿宋_GB2312" w:eastAsia="仿宋_GB2312" w:hAnsi="Calibri" w:cs="Calibri" w:hint="eastAsia"/>
          <w:color w:val="000000"/>
          <w:kern w:val="0"/>
          <w:sz w:val="30"/>
          <w:szCs w:val="30"/>
        </w:rPr>
        <w:t>量方式</w:t>
      </w:r>
      <w:proofErr w:type="gramEnd"/>
      <w:r w:rsidRPr="00C85AC1">
        <w:rPr>
          <w:rFonts w:ascii="仿宋_GB2312" w:eastAsia="仿宋_GB2312" w:hAnsi="Calibri" w:cs="Calibri" w:hint="eastAsia"/>
          <w:color w:val="000000"/>
          <w:kern w:val="0"/>
          <w:sz w:val="30"/>
          <w:szCs w:val="30"/>
        </w:rPr>
        <w:t>规定。</w:t>
      </w:r>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第二十五条 除鸡蛋品种外，各品种合约一般月份（合约上市至交割月份前一个月第九个交易日）非期货公司会员和客户持仓限额为：（单位：手）</w:t>
      </w:r>
    </w:p>
    <w:tbl>
      <w:tblPr>
        <w:tblW w:w="48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821"/>
        <w:gridCol w:w="2435"/>
        <w:gridCol w:w="2075"/>
        <w:gridCol w:w="1956"/>
      </w:tblGrid>
      <w:tr w:rsidR="001C7887" w:rsidRPr="00C85AC1" w:rsidTr="001C7887">
        <w:trPr>
          <w:trHeight w:val="403"/>
          <w:jc w:val="center"/>
        </w:trPr>
        <w:tc>
          <w:tcPr>
            <w:tcW w:w="10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品种</w:t>
            </w:r>
          </w:p>
        </w:tc>
        <w:tc>
          <w:tcPr>
            <w:tcW w:w="14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合约单边持仓规模</w:t>
            </w:r>
          </w:p>
        </w:tc>
        <w:tc>
          <w:tcPr>
            <w:tcW w:w="12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非期货公司会员</w:t>
            </w:r>
          </w:p>
        </w:tc>
        <w:tc>
          <w:tcPr>
            <w:tcW w:w="11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客户</w:t>
            </w:r>
          </w:p>
        </w:tc>
      </w:tr>
      <w:tr w:rsidR="001C7887" w:rsidRPr="00C85AC1" w:rsidTr="001C7887">
        <w:trPr>
          <w:trHeight w:val="568"/>
          <w:jc w:val="center"/>
        </w:trPr>
        <w:tc>
          <w:tcPr>
            <w:tcW w:w="1099"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黄大豆1号</w:t>
            </w:r>
          </w:p>
        </w:tc>
        <w:tc>
          <w:tcPr>
            <w:tcW w:w="14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单边持仓≤200,000</w:t>
            </w:r>
          </w:p>
        </w:tc>
        <w:tc>
          <w:tcPr>
            <w:tcW w:w="12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40,000</w:t>
            </w:r>
          </w:p>
        </w:tc>
        <w:tc>
          <w:tcPr>
            <w:tcW w:w="11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20,000</w:t>
            </w:r>
          </w:p>
        </w:tc>
      </w:tr>
      <w:tr w:rsidR="001C7887" w:rsidRPr="00C85AC1" w:rsidTr="001C7887">
        <w:trPr>
          <w:trHeight w:val="556"/>
          <w:jc w:val="center"/>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1C7887" w:rsidRPr="00C85AC1" w:rsidRDefault="001C7887" w:rsidP="00C85AC1">
            <w:pPr>
              <w:widowControl/>
              <w:jc w:val="left"/>
              <w:rPr>
                <w:rFonts w:ascii="仿宋_GB2312" w:eastAsia="仿宋_GB2312" w:hAnsi="宋体" w:cs="宋体" w:hint="eastAsia"/>
                <w:kern w:val="0"/>
                <w:sz w:val="30"/>
                <w:szCs w:val="30"/>
              </w:rPr>
            </w:pPr>
          </w:p>
        </w:tc>
        <w:tc>
          <w:tcPr>
            <w:tcW w:w="14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单边持仓＞200,000</w:t>
            </w:r>
          </w:p>
        </w:tc>
        <w:tc>
          <w:tcPr>
            <w:tcW w:w="12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单边持仓×20%</w:t>
            </w:r>
          </w:p>
        </w:tc>
        <w:tc>
          <w:tcPr>
            <w:tcW w:w="11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单边持仓×10%</w:t>
            </w:r>
          </w:p>
        </w:tc>
      </w:tr>
      <w:tr w:rsidR="001C7887" w:rsidRPr="00C85AC1" w:rsidTr="001C7887">
        <w:trPr>
          <w:trHeight w:val="375"/>
          <w:jc w:val="center"/>
        </w:trPr>
        <w:tc>
          <w:tcPr>
            <w:tcW w:w="1099"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黄大豆2号</w:t>
            </w:r>
          </w:p>
        </w:tc>
        <w:tc>
          <w:tcPr>
            <w:tcW w:w="14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单边持仓≤100,000</w:t>
            </w:r>
          </w:p>
        </w:tc>
        <w:tc>
          <w:tcPr>
            <w:tcW w:w="12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20,000</w:t>
            </w:r>
          </w:p>
        </w:tc>
        <w:tc>
          <w:tcPr>
            <w:tcW w:w="11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10,000</w:t>
            </w:r>
          </w:p>
        </w:tc>
      </w:tr>
      <w:tr w:rsidR="001C7887" w:rsidRPr="00C85AC1" w:rsidTr="001C7887">
        <w:trPr>
          <w:trHeight w:val="375"/>
          <w:jc w:val="center"/>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1C7887" w:rsidRPr="00C85AC1" w:rsidRDefault="001C7887" w:rsidP="00C85AC1">
            <w:pPr>
              <w:widowControl/>
              <w:jc w:val="left"/>
              <w:rPr>
                <w:rFonts w:ascii="仿宋_GB2312" w:eastAsia="仿宋_GB2312" w:hAnsi="宋体" w:cs="宋体" w:hint="eastAsia"/>
                <w:kern w:val="0"/>
                <w:sz w:val="30"/>
                <w:szCs w:val="30"/>
              </w:rPr>
            </w:pPr>
          </w:p>
        </w:tc>
        <w:tc>
          <w:tcPr>
            <w:tcW w:w="14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单边持仓＞100,000</w:t>
            </w:r>
          </w:p>
        </w:tc>
        <w:tc>
          <w:tcPr>
            <w:tcW w:w="12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单边持仓×20%</w:t>
            </w:r>
          </w:p>
        </w:tc>
        <w:tc>
          <w:tcPr>
            <w:tcW w:w="11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单边持仓×10%</w:t>
            </w:r>
          </w:p>
        </w:tc>
      </w:tr>
      <w:tr w:rsidR="001C7887" w:rsidRPr="00C85AC1" w:rsidTr="001C7887">
        <w:trPr>
          <w:trHeight w:val="375"/>
          <w:jc w:val="center"/>
        </w:trPr>
        <w:tc>
          <w:tcPr>
            <w:tcW w:w="1099"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豆</w:t>
            </w:r>
            <w:proofErr w:type="gramStart"/>
            <w:r w:rsidRPr="00C85AC1">
              <w:rPr>
                <w:rFonts w:ascii="仿宋_GB2312" w:eastAsia="仿宋_GB2312" w:hAnsi="宋体" w:cs="宋体" w:hint="eastAsia"/>
                <w:color w:val="000000"/>
                <w:kern w:val="0"/>
                <w:sz w:val="30"/>
                <w:szCs w:val="30"/>
              </w:rPr>
              <w:t>粕</w:t>
            </w:r>
            <w:proofErr w:type="gramEnd"/>
          </w:p>
        </w:tc>
        <w:tc>
          <w:tcPr>
            <w:tcW w:w="14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单边持仓≤</w:t>
            </w:r>
            <w:r w:rsidRPr="00C85AC1">
              <w:rPr>
                <w:rFonts w:ascii="仿宋_GB2312" w:eastAsia="仿宋_GB2312" w:hAnsi="宋体" w:cs="宋体" w:hint="eastAsia"/>
                <w:color w:val="000000"/>
                <w:kern w:val="0"/>
                <w:sz w:val="30"/>
                <w:szCs w:val="30"/>
              </w:rPr>
              <w:lastRenderedPageBreak/>
              <w:t>200,000</w:t>
            </w:r>
          </w:p>
        </w:tc>
        <w:tc>
          <w:tcPr>
            <w:tcW w:w="12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lastRenderedPageBreak/>
              <w:t>40,000</w:t>
            </w:r>
          </w:p>
        </w:tc>
        <w:tc>
          <w:tcPr>
            <w:tcW w:w="11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20,000</w:t>
            </w:r>
          </w:p>
        </w:tc>
      </w:tr>
      <w:tr w:rsidR="001C7887" w:rsidRPr="00C85AC1" w:rsidTr="001C7887">
        <w:trPr>
          <w:trHeight w:val="375"/>
          <w:jc w:val="center"/>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1C7887" w:rsidRPr="00C85AC1" w:rsidRDefault="001C7887" w:rsidP="00C85AC1">
            <w:pPr>
              <w:widowControl/>
              <w:jc w:val="left"/>
              <w:rPr>
                <w:rFonts w:ascii="仿宋_GB2312" w:eastAsia="仿宋_GB2312" w:hAnsi="宋体" w:cs="宋体" w:hint="eastAsia"/>
                <w:kern w:val="0"/>
                <w:sz w:val="30"/>
                <w:szCs w:val="30"/>
              </w:rPr>
            </w:pPr>
          </w:p>
        </w:tc>
        <w:tc>
          <w:tcPr>
            <w:tcW w:w="14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单边持仓＞200,000</w:t>
            </w:r>
          </w:p>
        </w:tc>
        <w:tc>
          <w:tcPr>
            <w:tcW w:w="12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单边持仓×20%</w:t>
            </w:r>
          </w:p>
        </w:tc>
        <w:tc>
          <w:tcPr>
            <w:tcW w:w="11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单边持仓×10%</w:t>
            </w:r>
          </w:p>
        </w:tc>
      </w:tr>
      <w:tr w:rsidR="001C7887" w:rsidRPr="00C85AC1" w:rsidTr="001C7887">
        <w:trPr>
          <w:trHeight w:val="375"/>
          <w:jc w:val="center"/>
        </w:trPr>
        <w:tc>
          <w:tcPr>
            <w:tcW w:w="1099"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玉米</w:t>
            </w:r>
          </w:p>
        </w:tc>
        <w:tc>
          <w:tcPr>
            <w:tcW w:w="14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单边持仓≤200,000</w:t>
            </w:r>
          </w:p>
        </w:tc>
        <w:tc>
          <w:tcPr>
            <w:tcW w:w="12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40,000</w:t>
            </w:r>
          </w:p>
        </w:tc>
        <w:tc>
          <w:tcPr>
            <w:tcW w:w="11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20,000</w:t>
            </w:r>
          </w:p>
        </w:tc>
      </w:tr>
      <w:tr w:rsidR="001C7887" w:rsidRPr="00C85AC1" w:rsidTr="001C7887">
        <w:trPr>
          <w:trHeight w:val="375"/>
          <w:jc w:val="center"/>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1C7887" w:rsidRPr="00C85AC1" w:rsidRDefault="001C7887" w:rsidP="00C85AC1">
            <w:pPr>
              <w:widowControl/>
              <w:jc w:val="left"/>
              <w:rPr>
                <w:rFonts w:ascii="仿宋_GB2312" w:eastAsia="仿宋_GB2312" w:hAnsi="宋体" w:cs="宋体" w:hint="eastAsia"/>
                <w:kern w:val="0"/>
                <w:sz w:val="30"/>
                <w:szCs w:val="30"/>
              </w:rPr>
            </w:pPr>
          </w:p>
        </w:tc>
        <w:tc>
          <w:tcPr>
            <w:tcW w:w="14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单边持仓＞200,000</w:t>
            </w:r>
          </w:p>
        </w:tc>
        <w:tc>
          <w:tcPr>
            <w:tcW w:w="12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单边持仓×20%</w:t>
            </w:r>
          </w:p>
        </w:tc>
        <w:tc>
          <w:tcPr>
            <w:tcW w:w="11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单边持仓×10%</w:t>
            </w:r>
          </w:p>
        </w:tc>
      </w:tr>
      <w:tr w:rsidR="001C7887" w:rsidRPr="00C85AC1" w:rsidTr="001C7887">
        <w:trPr>
          <w:trHeight w:val="375"/>
          <w:jc w:val="center"/>
        </w:trPr>
        <w:tc>
          <w:tcPr>
            <w:tcW w:w="1099"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豆油</w:t>
            </w:r>
          </w:p>
        </w:tc>
        <w:tc>
          <w:tcPr>
            <w:tcW w:w="14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单边持仓≤100,000</w:t>
            </w:r>
          </w:p>
        </w:tc>
        <w:tc>
          <w:tcPr>
            <w:tcW w:w="12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20,000</w:t>
            </w:r>
          </w:p>
        </w:tc>
        <w:tc>
          <w:tcPr>
            <w:tcW w:w="11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10,000</w:t>
            </w:r>
          </w:p>
        </w:tc>
      </w:tr>
      <w:tr w:rsidR="001C7887" w:rsidRPr="00C85AC1" w:rsidTr="001C7887">
        <w:trPr>
          <w:trHeight w:val="195"/>
          <w:jc w:val="center"/>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1C7887" w:rsidRPr="00C85AC1" w:rsidRDefault="001C7887" w:rsidP="00C85AC1">
            <w:pPr>
              <w:widowControl/>
              <w:jc w:val="left"/>
              <w:rPr>
                <w:rFonts w:ascii="仿宋_GB2312" w:eastAsia="仿宋_GB2312" w:hAnsi="宋体" w:cs="宋体" w:hint="eastAsia"/>
                <w:kern w:val="0"/>
                <w:sz w:val="30"/>
                <w:szCs w:val="30"/>
              </w:rPr>
            </w:pPr>
          </w:p>
        </w:tc>
        <w:tc>
          <w:tcPr>
            <w:tcW w:w="14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单边持仓＞100,000</w:t>
            </w:r>
          </w:p>
        </w:tc>
        <w:tc>
          <w:tcPr>
            <w:tcW w:w="12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单边持仓×20%</w:t>
            </w:r>
          </w:p>
        </w:tc>
        <w:tc>
          <w:tcPr>
            <w:tcW w:w="11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单边持仓×10%</w:t>
            </w:r>
          </w:p>
        </w:tc>
      </w:tr>
      <w:tr w:rsidR="001C7887" w:rsidRPr="00C85AC1" w:rsidTr="001C7887">
        <w:trPr>
          <w:trHeight w:val="315"/>
          <w:jc w:val="center"/>
        </w:trPr>
        <w:tc>
          <w:tcPr>
            <w:tcW w:w="1099"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棕榈油</w:t>
            </w:r>
          </w:p>
        </w:tc>
        <w:tc>
          <w:tcPr>
            <w:tcW w:w="14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单边持仓≤50,000</w:t>
            </w:r>
          </w:p>
        </w:tc>
        <w:tc>
          <w:tcPr>
            <w:tcW w:w="12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10,000</w:t>
            </w:r>
          </w:p>
        </w:tc>
        <w:tc>
          <w:tcPr>
            <w:tcW w:w="11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5,000</w:t>
            </w:r>
          </w:p>
        </w:tc>
      </w:tr>
      <w:tr w:rsidR="001C7887" w:rsidRPr="00C85AC1" w:rsidTr="001C7887">
        <w:trPr>
          <w:trHeight w:val="255"/>
          <w:jc w:val="center"/>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1C7887" w:rsidRPr="00C85AC1" w:rsidRDefault="001C7887" w:rsidP="00C85AC1">
            <w:pPr>
              <w:widowControl/>
              <w:jc w:val="left"/>
              <w:rPr>
                <w:rFonts w:ascii="仿宋_GB2312" w:eastAsia="仿宋_GB2312" w:hAnsi="宋体" w:cs="宋体" w:hint="eastAsia"/>
                <w:kern w:val="0"/>
                <w:sz w:val="30"/>
                <w:szCs w:val="30"/>
              </w:rPr>
            </w:pPr>
          </w:p>
        </w:tc>
        <w:tc>
          <w:tcPr>
            <w:tcW w:w="14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单边持仓＞50,000</w:t>
            </w:r>
          </w:p>
        </w:tc>
        <w:tc>
          <w:tcPr>
            <w:tcW w:w="12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单边持仓×20%</w:t>
            </w:r>
          </w:p>
        </w:tc>
        <w:tc>
          <w:tcPr>
            <w:tcW w:w="11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单边持仓×10%</w:t>
            </w:r>
          </w:p>
        </w:tc>
      </w:tr>
      <w:tr w:rsidR="001C7887" w:rsidRPr="00C85AC1" w:rsidTr="001C7887">
        <w:trPr>
          <w:trHeight w:val="255"/>
          <w:jc w:val="center"/>
        </w:trPr>
        <w:tc>
          <w:tcPr>
            <w:tcW w:w="109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线型低密度聚乙烯</w:t>
            </w:r>
          </w:p>
        </w:tc>
        <w:tc>
          <w:tcPr>
            <w:tcW w:w="14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单边持仓≤100,000</w:t>
            </w:r>
          </w:p>
        </w:tc>
        <w:tc>
          <w:tcPr>
            <w:tcW w:w="12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20,000</w:t>
            </w:r>
          </w:p>
        </w:tc>
        <w:tc>
          <w:tcPr>
            <w:tcW w:w="11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10,000</w:t>
            </w:r>
          </w:p>
        </w:tc>
      </w:tr>
      <w:tr w:rsidR="001C7887" w:rsidRPr="00C85AC1" w:rsidTr="001C7887">
        <w:trPr>
          <w:trHeight w:val="255"/>
          <w:jc w:val="center"/>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1C7887" w:rsidRPr="00C85AC1" w:rsidRDefault="001C7887" w:rsidP="00C85AC1">
            <w:pPr>
              <w:widowControl/>
              <w:jc w:val="left"/>
              <w:rPr>
                <w:rFonts w:ascii="仿宋_GB2312" w:eastAsia="仿宋_GB2312" w:hAnsi="宋体" w:cs="宋体" w:hint="eastAsia"/>
                <w:kern w:val="0"/>
                <w:sz w:val="30"/>
                <w:szCs w:val="30"/>
              </w:rPr>
            </w:pPr>
          </w:p>
        </w:tc>
        <w:tc>
          <w:tcPr>
            <w:tcW w:w="14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单边持仓＞100,000</w:t>
            </w:r>
          </w:p>
        </w:tc>
        <w:tc>
          <w:tcPr>
            <w:tcW w:w="12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单边持仓×20%</w:t>
            </w:r>
          </w:p>
        </w:tc>
        <w:tc>
          <w:tcPr>
            <w:tcW w:w="11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单边持仓×10%</w:t>
            </w:r>
          </w:p>
        </w:tc>
      </w:tr>
      <w:tr w:rsidR="001C7887" w:rsidRPr="00C85AC1" w:rsidTr="001C7887">
        <w:trPr>
          <w:trHeight w:val="255"/>
          <w:jc w:val="center"/>
        </w:trPr>
        <w:tc>
          <w:tcPr>
            <w:tcW w:w="109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聚氯乙烯</w:t>
            </w:r>
          </w:p>
        </w:tc>
        <w:tc>
          <w:tcPr>
            <w:tcW w:w="14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单边持仓≤200,000</w:t>
            </w:r>
          </w:p>
        </w:tc>
        <w:tc>
          <w:tcPr>
            <w:tcW w:w="12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40,000</w:t>
            </w:r>
          </w:p>
        </w:tc>
        <w:tc>
          <w:tcPr>
            <w:tcW w:w="11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20,000</w:t>
            </w:r>
          </w:p>
        </w:tc>
      </w:tr>
      <w:tr w:rsidR="001C7887" w:rsidRPr="00C85AC1" w:rsidTr="001C7887">
        <w:trPr>
          <w:trHeight w:val="255"/>
          <w:jc w:val="center"/>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1C7887" w:rsidRPr="00C85AC1" w:rsidRDefault="001C7887" w:rsidP="00C85AC1">
            <w:pPr>
              <w:widowControl/>
              <w:jc w:val="left"/>
              <w:rPr>
                <w:rFonts w:ascii="仿宋_GB2312" w:eastAsia="仿宋_GB2312" w:hAnsi="宋体" w:cs="宋体" w:hint="eastAsia"/>
                <w:kern w:val="0"/>
                <w:sz w:val="30"/>
                <w:szCs w:val="30"/>
              </w:rPr>
            </w:pPr>
          </w:p>
        </w:tc>
        <w:tc>
          <w:tcPr>
            <w:tcW w:w="14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单边持仓＞</w:t>
            </w:r>
            <w:r w:rsidRPr="00C85AC1">
              <w:rPr>
                <w:rFonts w:ascii="仿宋_GB2312" w:eastAsia="仿宋_GB2312" w:hAnsi="宋体" w:cs="宋体" w:hint="eastAsia"/>
                <w:color w:val="000000"/>
                <w:kern w:val="0"/>
                <w:sz w:val="30"/>
                <w:szCs w:val="30"/>
              </w:rPr>
              <w:lastRenderedPageBreak/>
              <w:t>200,000</w:t>
            </w:r>
          </w:p>
        </w:tc>
        <w:tc>
          <w:tcPr>
            <w:tcW w:w="12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lastRenderedPageBreak/>
              <w:t>单边持仓×</w:t>
            </w:r>
            <w:r w:rsidRPr="00C85AC1">
              <w:rPr>
                <w:rFonts w:ascii="仿宋_GB2312" w:eastAsia="仿宋_GB2312" w:hAnsi="宋体" w:cs="宋体" w:hint="eastAsia"/>
                <w:color w:val="000000"/>
                <w:kern w:val="0"/>
                <w:sz w:val="30"/>
                <w:szCs w:val="30"/>
              </w:rPr>
              <w:lastRenderedPageBreak/>
              <w:t>20%</w:t>
            </w:r>
          </w:p>
        </w:tc>
        <w:tc>
          <w:tcPr>
            <w:tcW w:w="11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lastRenderedPageBreak/>
              <w:t>单边持仓×</w:t>
            </w:r>
            <w:r w:rsidRPr="00C85AC1">
              <w:rPr>
                <w:rFonts w:ascii="仿宋_GB2312" w:eastAsia="仿宋_GB2312" w:hAnsi="宋体" w:cs="宋体" w:hint="eastAsia"/>
                <w:color w:val="000000"/>
                <w:kern w:val="0"/>
                <w:sz w:val="30"/>
                <w:szCs w:val="30"/>
              </w:rPr>
              <w:lastRenderedPageBreak/>
              <w:t>10%</w:t>
            </w:r>
          </w:p>
        </w:tc>
      </w:tr>
      <w:tr w:rsidR="001C7887" w:rsidRPr="00C85AC1" w:rsidTr="001C7887">
        <w:trPr>
          <w:trHeight w:val="255"/>
          <w:jc w:val="center"/>
        </w:trPr>
        <w:tc>
          <w:tcPr>
            <w:tcW w:w="109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lastRenderedPageBreak/>
              <w:t>焦炭</w:t>
            </w:r>
          </w:p>
        </w:tc>
        <w:tc>
          <w:tcPr>
            <w:tcW w:w="14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单边持仓≤50,000</w:t>
            </w:r>
          </w:p>
        </w:tc>
        <w:tc>
          <w:tcPr>
            <w:tcW w:w="125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2,400</w:t>
            </w:r>
          </w:p>
        </w:tc>
        <w:tc>
          <w:tcPr>
            <w:tcW w:w="118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2,400</w:t>
            </w:r>
          </w:p>
        </w:tc>
      </w:tr>
      <w:tr w:rsidR="001C7887" w:rsidRPr="00C85AC1" w:rsidTr="001C7887">
        <w:trPr>
          <w:trHeight w:val="255"/>
          <w:jc w:val="center"/>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1C7887" w:rsidRPr="00C85AC1" w:rsidRDefault="001C7887" w:rsidP="00C85AC1">
            <w:pPr>
              <w:widowControl/>
              <w:jc w:val="left"/>
              <w:rPr>
                <w:rFonts w:ascii="仿宋_GB2312" w:eastAsia="仿宋_GB2312" w:hAnsi="宋体" w:cs="宋体" w:hint="eastAsia"/>
                <w:kern w:val="0"/>
                <w:sz w:val="30"/>
                <w:szCs w:val="30"/>
              </w:rPr>
            </w:pPr>
          </w:p>
        </w:tc>
        <w:tc>
          <w:tcPr>
            <w:tcW w:w="14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单边持仓＞50,000</w:t>
            </w:r>
          </w:p>
        </w:tc>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1C7887" w:rsidRPr="00C85AC1" w:rsidRDefault="001C7887" w:rsidP="00C85AC1">
            <w:pPr>
              <w:widowControl/>
              <w:jc w:val="left"/>
              <w:rPr>
                <w:rFonts w:ascii="仿宋_GB2312" w:eastAsia="仿宋_GB2312" w:hAnsi="宋体" w:cs="宋体" w:hint="eastAsia"/>
                <w:kern w:val="0"/>
                <w:sz w:val="30"/>
                <w:szCs w:val="30"/>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1C7887" w:rsidRPr="00C85AC1" w:rsidRDefault="001C7887" w:rsidP="00C85AC1">
            <w:pPr>
              <w:widowControl/>
              <w:jc w:val="left"/>
              <w:rPr>
                <w:rFonts w:ascii="仿宋_GB2312" w:eastAsia="仿宋_GB2312" w:hAnsi="宋体" w:cs="宋体" w:hint="eastAsia"/>
                <w:kern w:val="0"/>
                <w:sz w:val="30"/>
                <w:szCs w:val="30"/>
              </w:rPr>
            </w:pPr>
          </w:p>
        </w:tc>
      </w:tr>
      <w:tr w:rsidR="001C7887" w:rsidRPr="00C85AC1" w:rsidTr="001C7887">
        <w:trPr>
          <w:trHeight w:val="255"/>
          <w:jc w:val="center"/>
        </w:trPr>
        <w:tc>
          <w:tcPr>
            <w:tcW w:w="109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焦煤</w:t>
            </w:r>
          </w:p>
        </w:tc>
        <w:tc>
          <w:tcPr>
            <w:tcW w:w="14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单边持仓≤80,000</w:t>
            </w:r>
          </w:p>
        </w:tc>
        <w:tc>
          <w:tcPr>
            <w:tcW w:w="125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5,000</w:t>
            </w:r>
          </w:p>
        </w:tc>
        <w:tc>
          <w:tcPr>
            <w:tcW w:w="118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5,000</w:t>
            </w:r>
          </w:p>
        </w:tc>
      </w:tr>
      <w:tr w:rsidR="001C7887" w:rsidRPr="00C85AC1" w:rsidTr="001C7887">
        <w:trPr>
          <w:trHeight w:val="255"/>
          <w:jc w:val="center"/>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1C7887" w:rsidRPr="00C85AC1" w:rsidRDefault="001C7887" w:rsidP="00C85AC1">
            <w:pPr>
              <w:widowControl/>
              <w:jc w:val="left"/>
              <w:rPr>
                <w:rFonts w:ascii="仿宋_GB2312" w:eastAsia="仿宋_GB2312" w:hAnsi="宋体" w:cs="宋体" w:hint="eastAsia"/>
                <w:kern w:val="0"/>
                <w:sz w:val="30"/>
                <w:szCs w:val="30"/>
              </w:rPr>
            </w:pPr>
          </w:p>
        </w:tc>
        <w:tc>
          <w:tcPr>
            <w:tcW w:w="14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单边持仓＞80,000</w:t>
            </w:r>
          </w:p>
        </w:tc>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1C7887" w:rsidRPr="00C85AC1" w:rsidRDefault="001C7887" w:rsidP="00C85AC1">
            <w:pPr>
              <w:widowControl/>
              <w:jc w:val="left"/>
              <w:rPr>
                <w:rFonts w:ascii="仿宋_GB2312" w:eastAsia="仿宋_GB2312" w:hAnsi="宋体" w:cs="宋体" w:hint="eastAsia"/>
                <w:kern w:val="0"/>
                <w:sz w:val="30"/>
                <w:szCs w:val="30"/>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1C7887" w:rsidRPr="00C85AC1" w:rsidRDefault="001C7887" w:rsidP="00C85AC1">
            <w:pPr>
              <w:widowControl/>
              <w:jc w:val="left"/>
              <w:rPr>
                <w:rFonts w:ascii="仿宋_GB2312" w:eastAsia="仿宋_GB2312" w:hAnsi="宋体" w:cs="宋体" w:hint="eastAsia"/>
                <w:kern w:val="0"/>
                <w:sz w:val="30"/>
                <w:szCs w:val="30"/>
              </w:rPr>
            </w:pPr>
          </w:p>
        </w:tc>
      </w:tr>
      <w:tr w:rsidR="001C7887" w:rsidRPr="00C85AC1" w:rsidTr="001C7887">
        <w:trPr>
          <w:trHeight w:val="255"/>
          <w:jc w:val="center"/>
        </w:trPr>
        <w:tc>
          <w:tcPr>
            <w:tcW w:w="109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铁矿石</w:t>
            </w:r>
          </w:p>
        </w:tc>
        <w:tc>
          <w:tcPr>
            <w:tcW w:w="14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单边持仓≤200,000</w:t>
            </w:r>
          </w:p>
        </w:tc>
        <w:tc>
          <w:tcPr>
            <w:tcW w:w="12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20,000</w:t>
            </w:r>
          </w:p>
        </w:tc>
        <w:tc>
          <w:tcPr>
            <w:tcW w:w="11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20,000</w:t>
            </w:r>
          </w:p>
        </w:tc>
      </w:tr>
      <w:tr w:rsidR="001C7887" w:rsidRPr="00C85AC1" w:rsidTr="001C7887">
        <w:trPr>
          <w:trHeight w:val="255"/>
          <w:jc w:val="center"/>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1C7887" w:rsidRPr="00C85AC1" w:rsidRDefault="001C7887" w:rsidP="00C85AC1">
            <w:pPr>
              <w:widowControl/>
              <w:jc w:val="left"/>
              <w:rPr>
                <w:rFonts w:ascii="仿宋_GB2312" w:eastAsia="仿宋_GB2312" w:hAnsi="宋体" w:cs="宋体" w:hint="eastAsia"/>
                <w:kern w:val="0"/>
                <w:sz w:val="30"/>
                <w:szCs w:val="30"/>
              </w:rPr>
            </w:pPr>
          </w:p>
        </w:tc>
        <w:tc>
          <w:tcPr>
            <w:tcW w:w="14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单边持仓＞200,000</w:t>
            </w:r>
          </w:p>
        </w:tc>
        <w:tc>
          <w:tcPr>
            <w:tcW w:w="12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单边持仓×10%</w:t>
            </w:r>
          </w:p>
        </w:tc>
        <w:tc>
          <w:tcPr>
            <w:tcW w:w="11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单边持仓×10%</w:t>
            </w:r>
          </w:p>
        </w:tc>
      </w:tr>
      <w:tr w:rsidR="001C7887" w:rsidRPr="00C85AC1" w:rsidTr="001C7887">
        <w:trPr>
          <w:trHeight w:val="255"/>
          <w:jc w:val="center"/>
        </w:trPr>
        <w:tc>
          <w:tcPr>
            <w:tcW w:w="109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纤维板</w:t>
            </w:r>
          </w:p>
        </w:tc>
        <w:tc>
          <w:tcPr>
            <w:tcW w:w="14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单边持仓≤160,000</w:t>
            </w:r>
          </w:p>
        </w:tc>
        <w:tc>
          <w:tcPr>
            <w:tcW w:w="12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16000</w:t>
            </w:r>
          </w:p>
        </w:tc>
        <w:tc>
          <w:tcPr>
            <w:tcW w:w="11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16000</w:t>
            </w:r>
          </w:p>
        </w:tc>
      </w:tr>
      <w:tr w:rsidR="001C7887" w:rsidRPr="00C85AC1" w:rsidTr="001C7887">
        <w:trPr>
          <w:trHeight w:val="255"/>
          <w:jc w:val="center"/>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1C7887" w:rsidRPr="00C85AC1" w:rsidRDefault="001C7887" w:rsidP="00C85AC1">
            <w:pPr>
              <w:widowControl/>
              <w:jc w:val="left"/>
              <w:rPr>
                <w:rFonts w:ascii="仿宋_GB2312" w:eastAsia="仿宋_GB2312" w:hAnsi="宋体" w:cs="宋体" w:hint="eastAsia"/>
                <w:kern w:val="0"/>
                <w:sz w:val="30"/>
                <w:szCs w:val="30"/>
              </w:rPr>
            </w:pPr>
          </w:p>
        </w:tc>
        <w:tc>
          <w:tcPr>
            <w:tcW w:w="14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单边持仓＞160,000</w:t>
            </w:r>
          </w:p>
        </w:tc>
        <w:tc>
          <w:tcPr>
            <w:tcW w:w="12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单边持仓×10%</w:t>
            </w:r>
          </w:p>
        </w:tc>
        <w:tc>
          <w:tcPr>
            <w:tcW w:w="11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单边持仓×10%</w:t>
            </w:r>
          </w:p>
        </w:tc>
      </w:tr>
      <w:tr w:rsidR="001C7887" w:rsidRPr="00C85AC1" w:rsidTr="001C7887">
        <w:trPr>
          <w:trHeight w:val="255"/>
          <w:jc w:val="center"/>
        </w:trPr>
        <w:tc>
          <w:tcPr>
            <w:tcW w:w="109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胶合板</w:t>
            </w:r>
          </w:p>
        </w:tc>
        <w:tc>
          <w:tcPr>
            <w:tcW w:w="14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单边持仓≤60,000</w:t>
            </w:r>
          </w:p>
        </w:tc>
        <w:tc>
          <w:tcPr>
            <w:tcW w:w="12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6000</w:t>
            </w:r>
          </w:p>
        </w:tc>
        <w:tc>
          <w:tcPr>
            <w:tcW w:w="11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6000</w:t>
            </w:r>
          </w:p>
        </w:tc>
      </w:tr>
      <w:tr w:rsidR="001C7887" w:rsidRPr="00C85AC1" w:rsidTr="001C7887">
        <w:trPr>
          <w:trHeight w:val="255"/>
          <w:jc w:val="center"/>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1C7887" w:rsidRPr="00C85AC1" w:rsidRDefault="001C7887" w:rsidP="00C85AC1">
            <w:pPr>
              <w:widowControl/>
              <w:jc w:val="left"/>
              <w:rPr>
                <w:rFonts w:ascii="仿宋_GB2312" w:eastAsia="仿宋_GB2312" w:hAnsi="宋体" w:cs="宋体" w:hint="eastAsia"/>
                <w:kern w:val="0"/>
                <w:sz w:val="30"/>
                <w:szCs w:val="30"/>
              </w:rPr>
            </w:pPr>
          </w:p>
        </w:tc>
        <w:tc>
          <w:tcPr>
            <w:tcW w:w="14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单边持仓＞60,000</w:t>
            </w:r>
          </w:p>
        </w:tc>
        <w:tc>
          <w:tcPr>
            <w:tcW w:w="12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单边持仓×10%</w:t>
            </w:r>
          </w:p>
        </w:tc>
        <w:tc>
          <w:tcPr>
            <w:tcW w:w="11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单边持仓×10%</w:t>
            </w:r>
          </w:p>
        </w:tc>
      </w:tr>
      <w:tr w:rsidR="001C7887" w:rsidRPr="00C85AC1" w:rsidTr="001C7887">
        <w:trPr>
          <w:trHeight w:val="255"/>
          <w:jc w:val="center"/>
        </w:trPr>
        <w:tc>
          <w:tcPr>
            <w:tcW w:w="109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聚丙烯</w:t>
            </w:r>
          </w:p>
        </w:tc>
        <w:tc>
          <w:tcPr>
            <w:tcW w:w="14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kern w:val="0"/>
                <w:sz w:val="30"/>
                <w:szCs w:val="30"/>
              </w:rPr>
              <w:t>单边持仓≤</w:t>
            </w:r>
            <w:r w:rsidRPr="00C85AC1">
              <w:rPr>
                <w:rFonts w:ascii="仿宋_GB2312" w:eastAsia="仿宋_GB2312" w:hAnsi="宋体" w:cs="宋体" w:hint="eastAsia"/>
                <w:kern w:val="0"/>
                <w:sz w:val="30"/>
                <w:szCs w:val="30"/>
              </w:rPr>
              <w:lastRenderedPageBreak/>
              <w:t>200,000</w:t>
            </w:r>
          </w:p>
        </w:tc>
        <w:tc>
          <w:tcPr>
            <w:tcW w:w="12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lastRenderedPageBreak/>
              <w:t>20,000</w:t>
            </w:r>
          </w:p>
        </w:tc>
        <w:tc>
          <w:tcPr>
            <w:tcW w:w="11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20,000</w:t>
            </w:r>
          </w:p>
        </w:tc>
      </w:tr>
      <w:tr w:rsidR="001C7887" w:rsidRPr="00C85AC1" w:rsidTr="001C7887">
        <w:trPr>
          <w:trHeight w:val="255"/>
          <w:jc w:val="center"/>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1C7887" w:rsidRPr="00C85AC1" w:rsidRDefault="001C7887" w:rsidP="00C85AC1">
            <w:pPr>
              <w:widowControl/>
              <w:jc w:val="left"/>
              <w:rPr>
                <w:rFonts w:ascii="仿宋_GB2312" w:eastAsia="仿宋_GB2312" w:hAnsi="宋体" w:cs="宋体" w:hint="eastAsia"/>
                <w:kern w:val="0"/>
                <w:sz w:val="30"/>
                <w:szCs w:val="30"/>
              </w:rPr>
            </w:pPr>
          </w:p>
        </w:tc>
        <w:tc>
          <w:tcPr>
            <w:tcW w:w="14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kern w:val="0"/>
                <w:sz w:val="30"/>
                <w:szCs w:val="30"/>
              </w:rPr>
              <w:t>单边持仓＞200,000</w:t>
            </w:r>
          </w:p>
        </w:tc>
        <w:tc>
          <w:tcPr>
            <w:tcW w:w="12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单边持仓×10%</w:t>
            </w:r>
          </w:p>
        </w:tc>
        <w:tc>
          <w:tcPr>
            <w:tcW w:w="11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单边持仓×10%</w:t>
            </w:r>
          </w:p>
        </w:tc>
      </w:tr>
      <w:tr w:rsidR="001C7887" w:rsidRPr="00C85AC1" w:rsidTr="001C7887">
        <w:trPr>
          <w:trHeight w:val="255"/>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玉米淀粉</w:t>
            </w:r>
          </w:p>
        </w:tc>
        <w:tc>
          <w:tcPr>
            <w:tcW w:w="14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kern w:val="0"/>
                <w:sz w:val="30"/>
                <w:szCs w:val="30"/>
              </w:rPr>
              <w:t>单边持仓≤150,000</w:t>
            </w:r>
          </w:p>
        </w:tc>
        <w:tc>
          <w:tcPr>
            <w:tcW w:w="12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15,000</w:t>
            </w:r>
          </w:p>
        </w:tc>
        <w:tc>
          <w:tcPr>
            <w:tcW w:w="11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15,000</w:t>
            </w:r>
          </w:p>
        </w:tc>
      </w:tr>
      <w:tr w:rsidR="001C7887" w:rsidRPr="00C85AC1" w:rsidTr="001C7887">
        <w:trPr>
          <w:trHeight w:val="255"/>
          <w:jc w:val="center"/>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1C7887" w:rsidRPr="00C85AC1" w:rsidRDefault="001C7887" w:rsidP="00C85AC1">
            <w:pPr>
              <w:widowControl/>
              <w:jc w:val="left"/>
              <w:rPr>
                <w:rFonts w:ascii="仿宋_GB2312" w:eastAsia="仿宋_GB2312" w:hAnsi="宋体" w:cs="宋体" w:hint="eastAsia"/>
                <w:kern w:val="0"/>
                <w:sz w:val="30"/>
                <w:szCs w:val="30"/>
              </w:rPr>
            </w:pPr>
          </w:p>
        </w:tc>
        <w:tc>
          <w:tcPr>
            <w:tcW w:w="14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kern w:val="0"/>
                <w:sz w:val="30"/>
                <w:szCs w:val="30"/>
              </w:rPr>
              <w:t>单边持仓＞150,000</w:t>
            </w:r>
          </w:p>
        </w:tc>
        <w:tc>
          <w:tcPr>
            <w:tcW w:w="12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单边持仓×10%</w:t>
            </w:r>
          </w:p>
        </w:tc>
        <w:tc>
          <w:tcPr>
            <w:tcW w:w="11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单边持仓×10%</w:t>
            </w:r>
          </w:p>
        </w:tc>
      </w:tr>
    </w:tbl>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除鸡蛋品种外，各品种合约自交割月份前一个月第十个交易日至交割月期间非期货公司会员和客户持仓限额为：（单位：手）</w:t>
      </w:r>
    </w:p>
    <w:tbl>
      <w:tblPr>
        <w:tblW w:w="49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716"/>
        <w:gridCol w:w="3514"/>
        <w:gridCol w:w="1891"/>
        <w:gridCol w:w="1316"/>
      </w:tblGrid>
      <w:tr w:rsidR="001C7887" w:rsidRPr="00C85AC1" w:rsidTr="001C7887">
        <w:trPr>
          <w:trHeight w:val="489"/>
          <w:jc w:val="center"/>
        </w:trPr>
        <w:tc>
          <w:tcPr>
            <w:tcW w:w="84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品种</w:t>
            </w:r>
          </w:p>
        </w:tc>
        <w:tc>
          <w:tcPr>
            <w:tcW w:w="21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时间段</w:t>
            </w:r>
          </w:p>
        </w:tc>
        <w:tc>
          <w:tcPr>
            <w:tcW w:w="11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非期货公司会员</w:t>
            </w:r>
          </w:p>
        </w:tc>
        <w:tc>
          <w:tcPr>
            <w:tcW w:w="8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客户</w:t>
            </w:r>
          </w:p>
        </w:tc>
      </w:tr>
      <w:tr w:rsidR="001C7887" w:rsidRPr="00C85AC1" w:rsidTr="001C7887">
        <w:trPr>
          <w:trHeight w:val="489"/>
          <w:jc w:val="center"/>
        </w:trPr>
        <w:tc>
          <w:tcPr>
            <w:tcW w:w="847"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黄大豆1号</w:t>
            </w:r>
          </w:p>
        </w:tc>
        <w:tc>
          <w:tcPr>
            <w:tcW w:w="21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交割月前一个月第十个交易日起</w:t>
            </w:r>
          </w:p>
        </w:tc>
        <w:tc>
          <w:tcPr>
            <w:tcW w:w="11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Calibri" w:cs="宋体" w:hint="eastAsia"/>
                <w:color w:val="000000"/>
                <w:kern w:val="0"/>
                <w:sz w:val="30"/>
                <w:szCs w:val="30"/>
              </w:rPr>
            </w:pPr>
            <w:r w:rsidRPr="00C85AC1">
              <w:rPr>
                <w:rFonts w:ascii="仿宋_GB2312" w:eastAsia="仿宋_GB2312" w:hAnsi="Calibri" w:cs="宋体" w:hint="eastAsia"/>
                <w:color w:val="000000"/>
                <w:kern w:val="0"/>
                <w:sz w:val="30"/>
                <w:szCs w:val="30"/>
              </w:rPr>
              <w:t xml:space="preserve">10,000 </w:t>
            </w:r>
          </w:p>
        </w:tc>
        <w:tc>
          <w:tcPr>
            <w:tcW w:w="8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Calibri" w:cs="宋体" w:hint="eastAsia"/>
                <w:color w:val="000000"/>
                <w:kern w:val="0"/>
                <w:sz w:val="30"/>
                <w:szCs w:val="30"/>
              </w:rPr>
            </w:pPr>
            <w:r w:rsidRPr="00C85AC1">
              <w:rPr>
                <w:rFonts w:ascii="仿宋_GB2312" w:eastAsia="仿宋_GB2312" w:hAnsi="Calibri" w:cs="宋体" w:hint="eastAsia"/>
                <w:color w:val="000000"/>
                <w:kern w:val="0"/>
                <w:sz w:val="30"/>
                <w:szCs w:val="30"/>
              </w:rPr>
              <w:t xml:space="preserve">5,000 </w:t>
            </w:r>
          </w:p>
        </w:tc>
      </w:tr>
      <w:tr w:rsidR="001C7887" w:rsidRPr="00C85AC1" w:rsidTr="001C7887">
        <w:trPr>
          <w:trHeight w:val="489"/>
          <w:jc w:val="center"/>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1C7887" w:rsidRPr="00C85AC1" w:rsidRDefault="001C7887" w:rsidP="00C85AC1">
            <w:pPr>
              <w:widowControl/>
              <w:jc w:val="left"/>
              <w:rPr>
                <w:rFonts w:ascii="仿宋_GB2312" w:eastAsia="仿宋_GB2312" w:hAnsi="宋体" w:cs="宋体" w:hint="eastAsia"/>
                <w:kern w:val="0"/>
                <w:sz w:val="30"/>
                <w:szCs w:val="30"/>
              </w:rPr>
            </w:pPr>
          </w:p>
        </w:tc>
        <w:tc>
          <w:tcPr>
            <w:tcW w:w="21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交割月份</w:t>
            </w:r>
          </w:p>
        </w:tc>
        <w:tc>
          <w:tcPr>
            <w:tcW w:w="11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Calibri" w:cs="宋体" w:hint="eastAsia"/>
                <w:color w:val="000000"/>
                <w:kern w:val="0"/>
                <w:sz w:val="30"/>
                <w:szCs w:val="30"/>
              </w:rPr>
            </w:pPr>
            <w:r w:rsidRPr="00C85AC1">
              <w:rPr>
                <w:rFonts w:ascii="仿宋_GB2312" w:eastAsia="仿宋_GB2312" w:hAnsi="Calibri" w:cs="宋体" w:hint="eastAsia"/>
                <w:color w:val="000000"/>
                <w:kern w:val="0"/>
                <w:sz w:val="30"/>
                <w:szCs w:val="30"/>
              </w:rPr>
              <w:t xml:space="preserve">5,000 </w:t>
            </w:r>
          </w:p>
        </w:tc>
        <w:tc>
          <w:tcPr>
            <w:tcW w:w="8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Calibri" w:cs="宋体" w:hint="eastAsia"/>
                <w:color w:val="000000"/>
                <w:kern w:val="0"/>
                <w:sz w:val="30"/>
                <w:szCs w:val="30"/>
              </w:rPr>
            </w:pPr>
            <w:r w:rsidRPr="00C85AC1">
              <w:rPr>
                <w:rFonts w:ascii="仿宋_GB2312" w:eastAsia="仿宋_GB2312" w:hAnsi="Calibri" w:cs="宋体" w:hint="eastAsia"/>
                <w:color w:val="000000"/>
                <w:kern w:val="0"/>
                <w:sz w:val="30"/>
                <w:szCs w:val="30"/>
              </w:rPr>
              <w:t xml:space="preserve">2,500 </w:t>
            </w:r>
          </w:p>
        </w:tc>
      </w:tr>
      <w:tr w:rsidR="001C7887" w:rsidRPr="00C85AC1" w:rsidTr="001C7887">
        <w:trPr>
          <w:trHeight w:val="489"/>
          <w:jc w:val="center"/>
        </w:trPr>
        <w:tc>
          <w:tcPr>
            <w:tcW w:w="84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黄大豆2号</w:t>
            </w:r>
          </w:p>
        </w:tc>
        <w:tc>
          <w:tcPr>
            <w:tcW w:w="21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交割月前一个月第十个交易日起</w:t>
            </w:r>
          </w:p>
        </w:tc>
        <w:tc>
          <w:tcPr>
            <w:tcW w:w="11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Calibri" w:cs="宋体" w:hint="eastAsia"/>
                <w:color w:val="000000"/>
                <w:kern w:val="0"/>
                <w:sz w:val="30"/>
                <w:szCs w:val="30"/>
              </w:rPr>
            </w:pPr>
            <w:r w:rsidRPr="00C85AC1">
              <w:rPr>
                <w:rFonts w:ascii="仿宋_GB2312" w:eastAsia="仿宋_GB2312" w:hAnsi="Calibri" w:cs="宋体" w:hint="eastAsia"/>
                <w:color w:val="000000"/>
                <w:kern w:val="0"/>
                <w:sz w:val="30"/>
                <w:szCs w:val="30"/>
              </w:rPr>
              <w:t xml:space="preserve">10,000 </w:t>
            </w:r>
          </w:p>
        </w:tc>
        <w:tc>
          <w:tcPr>
            <w:tcW w:w="8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Calibri" w:cs="宋体" w:hint="eastAsia"/>
                <w:color w:val="000000"/>
                <w:kern w:val="0"/>
                <w:sz w:val="30"/>
                <w:szCs w:val="30"/>
              </w:rPr>
            </w:pPr>
            <w:r w:rsidRPr="00C85AC1">
              <w:rPr>
                <w:rFonts w:ascii="仿宋_GB2312" w:eastAsia="仿宋_GB2312" w:hAnsi="Calibri" w:cs="宋体" w:hint="eastAsia"/>
                <w:color w:val="000000"/>
                <w:kern w:val="0"/>
                <w:sz w:val="30"/>
                <w:szCs w:val="30"/>
              </w:rPr>
              <w:t xml:space="preserve">5,000 </w:t>
            </w:r>
          </w:p>
        </w:tc>
      </w:tr>
      <w:tr w:rsidR="001C7887" w:rsidRPr="00C85AC1" w:rsidTr="001C7887">
        <w:trPr>
          <w:trHeight w:val="489"/>
          <w:jc w:val="center"/>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1C7887" w:rsidRPr="00C85AC1" w:rsidRDefault="001C7887" w:rsidP="00C85AC1">
            <w:pPr>
              <w:widowControl/>
              <w:jc w:val="left"/>
              <w:rPr>
                <w:rFonts w:ascii="仿宋_GB2312" w:eastAsia="仿宋_GB2312" w:hAnsi="宋体" w:cs="宋体" w:hint="eastAsia"/>
                <w:kern w:val="0"/>
                <w:sz w:val="30"/>
                <w:szCs w:val="30"/>
              </w:rPr>
            </w:pPr>
          </w:p>
        </w:tc>
        <w:tc>
          <w:tcPr>
            <w:tcW w:w="21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交割月份</w:t>
            </w:r>
          </w:p>
        </w:tc>
        <w:tc>
          <w:tcPr>
            <w:tcW w:w="11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Calibri" w:cs="宋体" w:hint="eastAsia"/>
                <w:color w:val="000000"/>
                <w:kern w:val="0"/>
                <w:sz w:val="30"/>
                <w:szCs w:val="30"/>
              </w:rPr>
            </w:pPr>
            <w:r w:rsidRPr="00C85AC1">
              <w:rPr>
                <w:rFonts w:ascii="仿宋_GB2312" w:eastAsia="仿宋_GB2312" w:hAnsi="Calibri" w:cs="宋体" w:hint="eastAsia"/>
                <w:color w:val="000000"/>
                <w:kern w:val="0"/>
                <w:sz w:val="30"/>
                <w:szCs w:val="30"/>
              </w:rPr>
              <w:t xml:space="preserve">5,000 </w:t>
            </w:r>
          </w:p>
        </w:tc>
        <w:tc>
          <w:tcPr>
            <w:tcW w:w="8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Calibri" w:cs="宋体" w:hint="eastAsia"/>
                <w:color w:val="000000"/>
                <w:kern w:val="0"/>
                <w:sz w:val="30"/>
                <w:szCs w:val="30"/>
              </w:rPr>
            </w:pPr>
            <w:r w:rsidRPr="00C85AC1">
              <w:rPr>
                <w:rFonts w:ascii="仿宋_GB2312" w:eastAsia="仿宋_GB2312" w:hAnsi="Calibri" w:cs="宋体" w:hint="eastAsia"/>
                <w:color w:val="000000"/>
                <w:kern w:val="0"/>
                <w:sz w:val="30"/>
                <w:szCs w:val="30"/>
              </w:rPr>
              <w:t xml:space="preserve">2,500 </w:t>
            </w:r>
          </w:p>
        </w:tc>
      </w:tr>
      <w:tr w:rsidR="001C7887" w:rsidRPr="00C85AC1" w:rsidTr="001C7887">
        <w:trPr>
          <w:trHeight w:val="489"/>
          <w:jc w:val="center"/>
        </w:trPr>
        <w:tc>
          <w:tcPr>
            <w:tcW w:w="84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豆</w:t>
            </w:r>
            <w:proofErr w:type="gramStart"/>
            <w:r w:rsidRPr="00C85AC1">
              <w:rPr>
                <w:rFonts w:ascii="仿宋_GB2312" w:eastAsia="仿宋_GB2312" w:hAnsi="宋体" w:cs="宋体" w:hint="eastAsia"/>
                <w:color w:val="000000"/>
                <w:kern w:val="0"/>
                <w:sz w:val="30"/>
                <w:szCs w:val="30"/>
              </w:rPr>
              <w:t>粕</w:t>
            </w:r>
            <w:proofErr w:type="gramEnd"/>
          </w:p>
        </w:tc>
        <w:tc>
          <w:tcPr>
            <w:tcW w:w="21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交割月前一个月第十个交易日起</w:t>
            </w:r>
          </w:p>
        </w:tc>
        <w:tc>
          <w:tcPr>
            <w:tcW w:w="11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Calibri" w:cs="宋体" w:hint="eastAsia"/>
                <w:color w:val="000000"/>
                <w:kern w:val="0"/>
                <w:sz w:val="30"/>
                <w:szCs w:val="30"/>
              </w:rPr>
            </w:pPr>
            <w:r w:rsidRPr="00C85AC1">
              <w:rPr>
                <w:rFonts w:ascii="仿宋_GB2312" w:eastAsia="仿宋_GB2312" w:hAnsi="Calibri" w:cs="宋体" w:hint="eastAsia"/>
                <w:color w:val="000000"/>
                <w:kern w:val="0"/>
                <w:sz w:val="30"/>
                <w:szCs w:val="30"/>
              </w:rPr>
              <w:t xml:space="preserve">10,000 </w:t>
            </w:r>
          </w:p>
        </w:tc>
        <w:tc>
          <w:tcPr>
            <w:tcW w:w="8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Calibri" w:cs="宋体" w:hint="eastAsia"/>
                <w:color w:val="000000"/>
                <w:kern w:val="0"/>
                <w:sz w:val="30"/>
                <w:szCs w:val="30"/>
              </w:rPr>
            </w:pPr>
            <w:r w:rsidRPr="00C85AC1">
              <w:rPr>
                <w:rFonts w:ascii="仿宋_GB2312" w:eastAsia="仿宋_GB2312" w:hAnsi="Calibri" w:cs="宋体" w:hint="eastAsia"/>
                <w:color w:val="000000"/>
                <w:kern w:val="0"/>
                <w:sz w:val="30"/>
                <w:szCs w:val="30"/>
              </w:rPr>
              <w:t xml:space="preserve">5,000 </w:t>
            </w:r>
          </w:p>
        </w:tc>
      </w:tr>
      <w:tr w:rsidR="001C7887" w:rsidRPr="00C85AC1" w:rsidTr="001C7887">
        <w:trPr>
          <w:trHeight w:val="489"/>
          <w:jc w:val="center"/>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1C7887" w:rsidRPr="00C85AC1" w:rsidRDefault="001C7887" w:rsidP="00C85AC1">
            <w:pPr>
              <w:widowControl/>
              <w:jc w:val="left"/>
              <w:rPr>
                <w:rFonts w:ascii="仿宋_GB2312" w:eastAsia="仿宋_GB2312" w:hAnsi="宋体" w:cs="宋体" w:hint="eastAsia"/>
                <w:kern w:val="0"/>
                <w:sz w:val="30"/>
                <w:szCs w:val="30"/>
              </w:rPr>
            </w:pPr>
          </w:p>
        </w:tc>
        <w:tc>
          <w:tcPr>
            <w:tcW w:w="21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交割月份</w:t>
            </w:r>
          </w:p>
        </w:tc>
        <w:tc>
          <w:tcPr>
            <w:tcW w:w="11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Calibri" w:cs="宋体" w:hint="eastAsia"/>
                <w:color w:val="000000"/>
                <w:kern w:val="0"/>
                <w:sz w:val="30"/>
                <w:szCs w:val="30"/>
              </w:rPr>
            </w:pPr>
            <w:r w:rsidRPr="00C85AC1">
              <w:rPr>
                <w:rFonts w:ascii="仿宋_GB2312" w:eastAsia="仿宋_GB2312" w:hAnsi="Calibri" w:cs="宋体" w:hint="eastAsia"/>
                <w:color w:val="000000"/>
                <w:kern w:val="0"/>
                <w:sz w:val="30"/>
                <w:szCs w:val="30"/>
              </w:rPr>
              <w:t xml:space="preserve">5,000 </w:t>
            </w:r>
          </w:p>
        </w:tc>
        <w:tc>
          <w:tcPr>
            <w:tcW w:w="8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Calibri" w:cs="宋体" w:hint="eastAsia"/>
                <w:color w:val="000000"/>
                <w:kern w:val="0"/>
                <w:sz w:val="30"/>
                <w:szCs w:val="30"/>
              </w:rPr>
            </w:pPr>
            <w:r w:rsidRPr="00C85AC1">
              <w:rPr>
                <w:rFonts w:ascii="仿宋_GB2312" w:eastAsia="仿宋_GB2312" w:hAnsi="Calibri" w:cs="宋体" w:hint="eastAsia"/>
                <w:color w:val="000000"/>
                <w:kern w:val="0"/>
                <w:sz w:val="30"/>
                <w:szCs w:val="30"/>
              </w:rPr>
              <w:t xml:space="preserve">2,500 </w:t>
            </w:r>
          </w:p>
        </w:tc>
      </w:tr>
      <w:tr w:rsidR="001C7887" w:rsidRPr="00C85AC1" w:rsidTr="001C7887">
        <w:trPr>
          <w:trHeight w:val="489"/>
          <w:jc w:val="center"/>
        </w:trPr>
        <w:tc>
          <w:tcPr>
            <w:tcW w:w="84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豆油</w:t>
            </w:r>
          </w:p>
        </w:tc>
        <w:tc>
          <w:tcPr>
            <w:tcW w:w="21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交割月前一个月第十个交易日起</w:t>
            </w:r>
          </w:p>
        </w:tc>
        <w:tc>
          <w:tcPr>
            <w:tcW w:w="11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Calibri" w:cs="宋体" w:hint="eastAsia"/>
                <w:color w:val="000000"/>
                <w:kern w:val="0"/>
                <w:sz w:val="30"/>
                <w:szCs w:val="30"/>
              </w:rPr>
            </w:pPr>
            <w:r w:rsidRPr="00C85AC1">
              <w:rPr>
                <w:rFonts w:ascii="仿宋_GB2312" w:eastAsia="仿宋_GB2312" w:hAnsi="Calibri" w:cs="宋体" w:hint="eastAsia"/>
                <w:color w:val="000000"/>
                <w:kern w:val="0"/>
                <w:sz w:val="30"/>
                <w:szCs w:val="30"/>
              </w:rPr>
              <w:t xml:space="preserve">4,000 </w:t>
            </w:r>
          </w:p>
        </w:tc>
        <w:tc>
          <w:tcPr>
            <w:tcW w:w="8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Calibri" w:cs="宋体" w:hint="eastAsia"/>
                <w:color w:val="000000"/>
                <w:kern w:val="0"/>
                <w:sz w:val="30"/>
                <w:szCs w:val="30"/>
              </w:rPr>
            </w:pPr>
            <w:r w:rsidRPr="00C85AC1">
              <w:rPr>
                <w:rFonts w:ascii="仿宋_GB2312" w:eastAsia="仿宋_GB2312" w:hAnsi="Calibri" w:cs="宋体" w:hint="eastAsia"/>
                <w:color w:val="000000"/>
                <w:kern w:val="0"/>
                <w:sz w:val="30"/>
                <w:szCs w:val="30"/>
              </w:rPr>
              <w:t xml:space="preserve">2,000 </w:t>
            </w:r>
          </w:p>
        </w:tc>
      </w:tr>
      <w:tr w:rsidR="001C7887" w:rsidRPr="00C85AC1" w:rsidTr="001C7887">
        <w:trPr>
          <w:trHeight w:val="489"/>
          <w:jc w:val="center"/>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1C7887" w:rsidRPr="00C85AC1" w:rsidRDefault="001C7887" w:rsidP="00C85AC1">
            <w:pPr>
              <w:widowControl/>
              <w:jc w:val="left"/>
              <w:rPr>
                <w:rFonts w:ascii="仿宋_GB2312" w:eastAsia="仿宋_GB2312" w:hAnsi="宋体" w:cs="宋体" w:hint="eastAsia"/>
                <w:kern w:val="0"/>
                <w:sz w:val="30"/>
                <w:szCs w:val="30"/>
              </w:rPr>
            </w:pPr>
          </w:p>
        </w:tc>
        <w:tc>
          <w:tcPr>
            <w:tcW w:w="21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交割月份</w:t>
            </w:r>
          </w:p>
        </w:tc>
        <w:tc>
          <w:tcPr>
            <w:tcW w:w="11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Calibri" w:cs="宋体" w:hint="eastAsia"/>
                <w:color w:val="000000"/>
                <w:kern w:val="0"/>
                <w:sz w:val="30"/>
                <w:szCs w:val="30"/>
              </w:rPr>
            </w:pPr>
            <w:r w:rsidRPr="00C85AC1">
              <w:rPr>
                <w:rFonts w:ascii="仿宋_GB2312" w:eastAsia="仿宋_GB2312" w:hAnsi="Calibri" w:cs="宋体" w:hint="eastAsia"/>
                <w:color w:val="000000"/>
                <w:kern w:val="0"/>
                <w:sz w:val="30"/>
                <w:szCs w:val="30"/>
              </w:rPr>
              <w:t xml:space="preserve">2,000 </w:t>
            </w:r>
          </w:p>
        </w:tc>
        <w:tc>
          <w:tcPr>
            <w:tcW w:w="8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Calibri" w:cs="宋体" w:hint="eastAsia"/>
                <w:color w:val="000000"/>
                <w:kern w:val="0"/>
                <w:sz w:val="30"/>
                <w:szCs w:val="30"/>
              </w:rPr>
            </w:pPr>
            <w:r w:rsidRPr="00C85AC1">
              <w:rPr>
                <w:rFonts w:ascii="仿宋_GB2312" w:eastAsia="仿宋_GB2312" w:hAnsi="Calibri" w:cs="宋体" w:hint="eastAsia"/>
                <w:color w:val="000000"/>
                <w:kern w:val="0"/>
                <w:sz w:val="30"/>
                <w:szCs w:val="30"/>
              </w:rPr>
              <w:t xml:space="preserve">1,000 </w:t>
            </w:r>
          </w:p>
        </w:tc>
      </w:tr>
      <w:tr w:rsidR="001C7887" w:rsidRPr="00C85AC1" w:rsidTr="001C7887">
        <w:trPr>
          <w:trHeight w:val="489"/>
          <w:jc w:val="center"/>
        </w:trPr>
        <w:tc>
          <w:tcPr>
            <w:tcW w:w="84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棕榈油</w:t>
            </w:r>
          </w:p>
        </w:tc>
        <w:tc>
          <w:tcPr>
            <w:tcW w:w="21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交割月前一个月第十个交易日起</w:t>
            </w:r>
          </w:p>
        </w:tc>
        <w:tc>
          <w:tcPr>
            <w:tcW w:w="11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Calibri" w:cs="宋体" w:hint="eastAsia"/>
                <w:color w:val="000000"/>
                <w:kern w:val="0"/>
                <w:sz w:val="30"/>
                <w:szCs w:val="30"/>
              </w:rPr>
            </w:pPr>
            <w:r w:rsidRPr="00C85AC1">
              <w:rPr>
                <w:rFonts w:ascii="仿宋_GB2312" w:eastAsia="仿宋_GB2312" w:hAnsi="Calibri" w:cs="宋体" w:hint="eastAsia"/>
                <w:color w:val="000000"/>
                <w:kern w:val="0"/>
                <w:sz w:val="30"/>
                <w:szCs w:val="30"/>
              </w:rPr>
              <w:t xml:space="preserve">2,000 </w:t>
            </w:r>
          </w:p>
        </w:tc>
        <w:tc>
          <w:tcPr>
            <w:tcW w:w="8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Calibri" w:cs="宋体" w:hint="eastAsia"/>
                <w:color w:val="000000"/>
                <w:kern w:val="0"/>
                <w:sz w:val="30"/>
                <w:szCs w:val="30"/>
              </w:rPr>
            </w:pPr>
            <w:r w:rsidRPr="00C85AC1">
              <w:rPr>
                <w:rFonts w:ascii="仿宋_GB2312" w:eastAsia="仿宋_GB2312" w:hAnsi="Calibri" w:cs="宋体" w:hint="eastAsia"/>
                <w:color w:val="000000"/>
                <w:kern w:val="0"/>
                <w:sz w:val="30"/>
                <w:szCs w:val="30"/>
              </w:rPr>
              <w:t xml:space="preserve">1,000 </w:t>
            </w:r>
          </w:p>
        </w:tc>
      </w:tr>
      <w:tr w:rsidR="001C7887" w:rsidRPr="00C85AC1" w:rsidTr="001C7887">
        <w:trPr>
          <w:trHeight w:val="489"/>
          <w:jc w:val="center"/>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1C7887" w:rsidRPr="00C85AC1" w:rsidRDefault="001C7887" w:rsidP="00C85AC1">
            <w:pPr>
              <w:widowControl/>
              <w:jc w:val="left"/>
              <w:rPr>
                <w:rFonts w:ascii="仿宋_GB2312" w:eastAsia="仿宋_GB2312" w:hAnsi="宋体" w:cs="宋体" w:hint="eastAsia"/>
                <w:kern w:val="0"/>
                <w:sz w:val="30"/>
                <w:szCs w:val="30"/>
              </w:rPr>
            </w:pPr>
          </w:p>
        </w:tc>
        <w:tc>
          <w:tcPr>
            <w:tcW w:w="21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交割月份</w:t>
            </w:r>
          </w:p>
        </w:tc>
        <w:tc>
          <w:tcPr>
            <w:tcW w:w="11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Calibri" w:cs="宋体" w:hint="eastAsia"/>
                <w:color w:val="000000"/>
                <w:kern w:val="0"/>
                <w:sz w:val="30"/>
                <w:szCs w:val="30"/>
              </w:rPr>
            </w:pPr>
            <w:r w:rsidRPr="00C85AC1">
              <w:rPr>
                <w:rFonts w:ascii="仿宋_GB2312" w:eastAsia="仿宋_GB2312" w:hAnsi="Calibri" w:cs="宋体" w:hint="eastAsia"/>
                <w:color w:val="000000"/>
                <w:kern w:val="0"/>
                <w:sz w:val="30"/>
                <w:szCs w:val="30"/>
              </w:rPr>
              <w:t xml:space="preserve">1,000 </w:t>
            </w:r>
          </w:p>
        </w:tc>
        <w:tc>
          <w:tcPr>
            <w:tcW w:w="8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Calibri" w:cs="宋体" w:hint="eastAsia"/>
                <w:color w:val="000000"/>
                <w:kern w:val="0"/>
                <w:sz w:val="30"/>
                <w:szCs w:val="30"/>
              </w:rPr>
            </w:pPr>
            <w:r w:rsidRPr="00C85AC1">
              <w:rPr>
                <w:rFonts w:ascii="仿宋_GB2312" w:eastAsia="仿宋_GB2312" w:hAnsi="Calibri" w:cs="宋体" w:hint="eastAsia"/>
                <w:color w:val="000000"/>
                <w:kern w:val="0"/>
                <w:sz w:val="30"/>
                <w:szCs w:val="30"/>
              </w:rPr>
              <w:t xml:space="preserve">500 </w:t>
            </w:r>
          </w:p>
        </w:tc>
      </w:tr>
      <w:tr w:rsidR="001C7887" w:rsidRPr="00C85AC1" w:rsidTr="001C7887">
        <w:trPr>
          <w:trHeight w:val="489"/>
          <w:jc w:val="center"/>
        </w:trPr>
        <w:tc>
          <w:tcPr>
            <w:tcW w:w="847"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玉米</w:t>
            </w:r>
          </w:p>
        </w:tc>
        <w:tc>
          <w:tcPr>
            <w:tcW w:w="21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交割月前一个月第十个交易日起</w:t>
            </w:r>
          </w:p>
        </w:tc>
        <w:tc>
          <w:tcPr>
            <w:tcW w:w="11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Calibri" w:cs="宋体" w:hint="eastAsia"/>
                <w:color w:val="000000"/>
                <w:kern w:val="0"/>
                <w:sz w:val="30"/>
                <w:szCs w:val="30"/>
              </w:rPr>
            </w:pPr>
            <w:r w:rsidRPr="00C85AC1">
              <w:rPr>
                <w:rFonts w:ascii="仿宋_GB2312" w:eastAsia="仿宋_GB2312" w:hAnsi="Calibri" w:cs="宋体" w:hint="eastAsia"/>
                <w:color w:val="000000"/>
                <w:kern w:val="0"/>
                <w:sz w:val="30"/>
                <w:szCs w:val="30"/>
              </w:rPr>
              <w:t xml:space="preserve">20,000 </w:t>
            </w:r>
          </w:p>
        </w:tc>
        <w:tc>
          <w:tcPr>
            <w:tcW w:w="8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Calibri" w:cs="宋体" w:hint="eastAsia"/>
                <w:color w:val="000000"/>
                <w:kern w:val="0"/>
                <w:sz w:val="30"/>
                <w:szCs w:val="30"/>
              </w:rPr>
            </w:pPr>
            <w:r w:rsidRPr="00C85AC1">
              <w:rPr>
                <w:rFonts w:ascii="仿宋_GB2312" w:eastAsia="仿宋_GB2312" w:hAnsi="Calibri" w:cs="宋体" w:hint="eastAsia"/>
                <w:color w:val="000000"/>
                <w:kern w:val="0"/>
                <w:sz w:val="30"/>
                <w:szCs w:val="30"/>
              </w:rPr>
              <w:t xml:space="preserve">10,000 </w:t>
            </w:r>
          </w:p>
        </w:tc>
      </w:tr>
      <w:tr w:rsidR="001C7887" w:rsidRPr="00C85AC1" w:rsidTr="001C7887">
        <w:trPr>
          <w:trHeight w:val="489"/>
          <w:jc w:val="center"/>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1C7887" w:rsidRPr="00C85AC1" w:rsidRDefault="001C7887" w:rsidP="00C85AC1">
            <w:pPr>
              <w:widowControl/>
              <w:jc w:val="left"/>
              <w:rPr>
                <w:rFonts w:ascii="仿宋_GB2312" w:eastAsia="仿宋_GB2312" w:hAnsi="宋体" w:cs="宋体" w:hint="eastAsia"/>
                <w:kern w:val="0"/>
                <w:sz w:val="30"/>
                <w:szCs w:val="30"/>
              </w:rPr>
            </w:pPr>
          </w:p>
        </w:tc>
        <w:tc>
          <w:tcPr>
            <w:tcW w:w="21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交割月份</w:t>
            </w:r>
          </w:p>
        </w:tc>
        <w:tc>
          <w:tcPr>
            <w:tcW w:w="11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Calibri" w:cs="宋体" w:hint="eastAsia"/>
                <w:color w:val="000000"/>
                <w:kern w:val="0"/>
                <w:sz w:val="30"/>
                <w:szCs w:val="30"/>
              </w:rPr>
            </w:pPr>
            <w:r w:rsidRPr="00C85AC1">
              <w:rPr>
                <w:rFonts w:ascii="仿宋_GB2312" w:eastAsia="仿宋_GB2312" w:hAnsi="Calibri" w:cs="宋体" w:hint="eastAsia"/>
                <w:color w:val="000000"/>
                <w:kern w:val="0"/>
                <w:sz w:val="30"/>
                <w:szCs w:val="30"/>
              </w:rPr>
              <w:t xml:space="preserve">10,000 </w:t>
            </w:r>
          </w:p>
        </w:tc>
        <w:tc>
          <w:tcPr>
            <w:tcW w:w="8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Calibri" w:cs="宋体" w:hint="eastAsia"/>
                <w:color w:val="000000"/>
                <w:kern w:val="0"/>
                <w:sz w:val="30"/>
                <w:szCs w:val="30"/>
              </w:rPr>
            </w:pPr>
            <w:r w:rsidRPr="00C85AC1">
              <w:rPr>
                <w:rFonts w:ascii="仿宋_GB2312" w:eastAsia="仿宋_GB2312" w:hAnsi="Calibri" w:cs="宋体" w:hint="eastAsia"/>
                <w:color w:val="000000"/>
                <w:kern w:val="0"/>
                <w:sz w:val="30"/>
                <w:szCs w:val="30"/>
              </w:rPr>
              <w:t xml:space="preserve">5,000 </w:t>
            </w:r>
          </w:p>
        </w:tc>
      </w:tr>
      <w:tr w:rsidR="001C7887" w:rsidRPr="00C85AC1" w:rsidTr="001C7887">
        <w:trPr>
          <w:trHeight w:val="489"/>
          <w:jc w:val="center"/>
        </w:trPr>
        <w:tc>
          <w:tcPr>
            <w:tcW w:w="84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线型低密度聚乙烯</w:t>
            </w:r>
          </w:p>
        </w:tc>
        <w:tc>
          <w:tcPr>
            <w:tcW w:w="21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交割月前一个月第十个交易日起</w:t>
            </w:r>
          </w:p>
        </w:tc>
        <w:tc>
          <w:tcPr>
            <w:tcW w:w="11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Calibri" w:cs="宋体" w:hint="eastAsia"/>
                <w:color w:val="000000"/>
                <w:kern w:val="0"/>
                <w:sz w:val="30"/>
                <w:szCs w:val="30"/>
              </w:rPr>
            </w:pPr>
            <w:r w:rsidRPr="00C85AC1">
              <w:rPr>
                <w:rFonts w:ascii="仿宋_GB2312" w:eastAsia="仿宋_GB2312" w:hAnsi="Calibri" w:cs="宋体" w:hint="eastAsia"/>
                <w:color w:val="000000"/>
                <w:kern w:val="0"/>
                <w:sz w:val="30"/>
                <w:szCs w:val="30"/>
              </w:rPr>
              <w:t xml:space="preserve">4,000 </w:t>
            </w:r>
          </w:p>
        </w:tc>
        <w:tc>
          <w:tcPr>
            <w:tcW w:w="8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Calibri" w:cs="宋体" w:hint="eastAsia"/>
                <w:color w:val="000000"/>
                <w:kern w:val="0"/>
                <w:sz w:val="30"/>
                <w:szCs w:val="30"/>
              </w:rPr>
            </w:pPr>
            <w:r w:rsidRPr="00C85AC1">
              <w:rPr>
                <w:rFonts w:ascii="仿宋_GB2312" w:eastAsia="仿宋_GB2312" w:hAnsi="Calibri" w:cs="宋体" w:hint="eastAsia"/>
                <w:color w:val="000000"/>
                <w:kern w:val="0"/>
                <w:sz w:val="30"/>
                <w:szCs w:val="30"/>
              </w:rPr>
              <w:t xml:space="preserve">2,000 </w:t>
            </w:r>
          </w:p>
        </w:tc>
      </w:tr>
      <w:tr w:rsidR="001C7887" w:rsidRPr="00C85AC1" w:rsidTr="001C7887">
        <w:trPr>
          <w:trHeight w:val="489"/>
          <w:jc w:val="center"/>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1C7887" w:rsidRPr="00C85AC1" w:rsidRDefault="001C7887" w:rsidP="00C85AC1">
            <w:pPr>
              <w:widowControl/>
              <w:jc w:val="left"/>
              <w:rPr>
                <w:rFonts w:ascii="仿宋_GB2312" w:eastAsia="仿宋_GB2312" w:hAnsi="宋体" w:cs="宋体" w:hint="eastAsia"/>
                <w:kern w:val="0"/>
                <w:sz w:val="30"/>
                <w:szCs w:val="30"/>
              </w:rPr>
            </w:pPr>
          </w:p>
        </w:tc>
        <w:tc>
          <w:tcPr>
            <w:tcW w:w="21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交割月份</w:t>
            </w:r>
          </w:p>
        </w:tc>
        <w:tc>
          <w:tcPr>
            <w:tcW w:w="11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Calibri" w:cs="宋体" w:hint="eastAsia"/>
                <w:color w:val="000000"/>
                <w:kern w:val="0"/>
                <w:sz w:val="30"/>
                <w:szCs w:val="30"/>
              </w:rPr>
            </w:pPr>
            <w:r w:rsidRPr="00C85AC1">
              <w:rPr>
                <w:rFonts w:ascii="仿宋_GB2312" w:eastAsia="仿宋_GB2312" w:hAnsi="Calibri" w:cs="宋体" w:hint="eastAsia"/>
                <w:color w:val="000000"/>
                <w:kern w:val="0"/>
                <w:sz w:val="30"/>
                <w:szCs w:val="30"/>
              </w:rPr>
              <w:t xml:space="preserve">2,000 </w:t>
            </w:r>
          </w:p>
        </w:tc>
        <w:tc>
          <w:tcPr>
            <w:tcW w:w="8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Calibri" w:cs="宋体" w:hint="eastAsia"/>
                <w:color w:val="000000"/>
                <w:kern w:val="0"/>
                <w:sz w:val="30"/>
                <w:szCs w:val="30"/>
              </w:rPr>
            </w:pPr>
            <w:r w:rsidRPr="00C85AC1">
              <w:rPr>
                <w:rFonts w:ascii="仿宋_GB2312" w:eastAsia="仿宋_GB2312" w:hAnsi="Calibri" w:cs="宋体" w:hint="eastAsia"/>
                <w:color w:val="000000"/>
                <w:kern w:val="0"/>
                <w:sz w:val="30"/>
                <w:szCs w:val="30"/>
              </w:rPr>
              <w:t xml:space="preserve">1,000 </w:t>
            </w:r>
          </w:p>
        </w:tc>
      </w:tr>
      <w:tr w:rsidR="001C7887" w:rsidRPr="00C85AC1" w:rsidTr="001C7887">
        <w:trPr>
          <w:trHeight w:val="489"/>
          <w:jc w:val="center"/>
        </w:trPr>
        <w:tc>
          <w:tcPr>
            <w:tcW w:w="84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聚氯乙烯</w:t>
            </w:r>
          </w:p>
        </w:tc>
        <w:tc>
          <w:tcPr>
            <w:tcW w:w="21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交割月前一个月第十个交易日起</w:t>
            </w:r>
          </w:p>
        </w:tc>
        <w:tc>
          <w:tcPr>
            <w:tcW w:w="11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Calibri" w:cs="宋体" w:hint="eastAsia"/>
                <w:color w:val="000000"/>
                <w:kern w:val="0"/>
                <w:sz w:val="30"/>
                <w:szCs w:val="30"/>
              </w:rPr>
            </w:pPr>
            <w:r w:rsidRPr="00C85AC1">
              <w:rPr>
                <w:rFonts w:ascii="仿宋_GB2312" w:eastAsia="仿宋_GB2312" w:hAnsi="Calibri" w:cs="宋体" w:hint="eastAsia"/>
                <w:color w:val="000000"/>
                <w:kern w:val="0"/>
                <w:sz w:val="30"/>
                <w:szCs w:val="30"/>
              </w:rPr>
              <w:t xml:space="preserve">10,000 </w:t>
            </w:r>
          </w:p>
        </w:tc>
        <w:tc>
          <w:tcPr>
            <w:tcW w:w="8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Calibri" w:cs="宋体" w:hint="eastAsia"/>
                <w:color w:val="000000"/>
                <w:kern w:val="0"/>
                <w:sz w:val="30"/>
                <w:szCs w:val="30"/>
              </w:rPr>
            </w:pPr>
            <w:r w:rsidRPr="00C85AC1">
              <w:rPr>
                <w:rFonts w:ascii="仿宋_GB2312" w:eastAsia="仿宋_GB2312" w:hAnsi="Calibri" w:cs="宋体" w:hint="eastAsia"/>
                <w:color w:val="000000"/>
                <w:kern w:val="0"/>
                <w:sz w:val="30"/>
                <w:szCs w:val="30"/>
              </w:rPr>
              <w:t xml:space="preserve">5,000 </w:t>
            </w:r>
          </w:p>
        </w:tc>
      </w:tr>
      <w:tr w:rsidR="001C7887" w:rsidRPr="00C85AC1" w:rsidTr="001C7887">
        <w:trPr>
          <w:trHeight w:val="489"/>
          <w:jc w:val="center"/>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1C7887" w:rsidRPr="00C85AC1" w:rsidRDefault="001C7887" w:rsidP="00C85AC1">
            <w:pPr>
              <w:widowControl/>
              <w:jc w:val="left"/>
              <w:rPr>
                <w:rFonts w:ascii="仿宋_GB2312" w:eastAsia="仿宋_GB2312" w:hAnsi="宋体" w:cs="宋体" w:hint="eastAsia"/>
                <w:kern w:val="0"/>
                <w:sz w:val="30"/>
                <w:szCs w:val="30"/>
              </w:rPr>
            </w:pPr>
          </w:p>
        </w:tc>
        <w:tc>
          <w:tcPr>
            <w:tcW w:w="21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交割月份</w:t>
            </w:r>
          </w:p>
        </w:tc>
        <w:tc>
          <w:tcPr>
            <w:tcW w:w="11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Calibri" w:cs="宋体" w:hint="eastAsia"/>
                <w:color w:val="000000"/>
                <w:kern w:val="0"/>
                <w:sz w:val="30"/>
                <w:szCs w:val="30"/>
              </w:rPr>
            </w:pPr>
            <w:r w:rsidRPr="00C85AC1">
              <w:rPr>
                <w:rFonts w:ascii="仿宋_GB2312" w:eastAsia="仿宋_GB2312" w:hAnsi="Calibri" w:cs="宋体" w:hint="eastAsia"/>
                <w:color w:val="000000"/>
                <w:kern w:val="0"/>
                <w:sz w:val="30"/>
                <w:szCs w:val="30"/>
              </w:rPr>
              <w:t xml:space="preserve">5,000 </w:t>
            </w:r>
          </w:p>
        </w:tc>
        <w:tc>
          <w:tcPr>
            <w:tcW w:w="8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Calibri" w:cs="宋体" w:hint="eastAsia"/>
                <w:color w:val="000000"/>
                <w:kern w:val="0"/>
                <w:sz w:val="30"/>
                <w:szCs w:val="30"/>
              </w:rPr>
            </w:pPr>
            <w:r w:rsidRPr="00C85AC1">
              <w:rPr>
                <w:rFonts w:ascii="仿宋_GB2312" w:eastAsia="仿宋_GB2312" w:hAnsi="Calibri" w:cs="宋体" w:hint="eastAsia"/>
                <w:color w:val="000000"/>
                <w:kern w:val="0"/>
                <w:sz w:val="30"/>
                <w:szCs w:val="30"/>
              </w:rPr>
              <w:t xml:space="preserve">2,500 </w:t>
            </w:r>
          </w:p>
        </w:tc>
      </w:tr>
      <w:tr w:rsidR="001C7887" w:rsidRPr="00C85AC1" w:rsidTr="001C7887">
        <w:trPr>
          <w:trHeight w:val="489"/>
          <w:jc w:val="center"/>
        </w:trPr>
        <w:tc>
          <w:tcPr>
            <w:tcW w:w="84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焦炭</w:t>
            </w:r>
          </w:p>
        </w:tc>
        <w:tc>
          <w:tcPr>
            <w:tcW w:w="21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交割月前一个月第十个交易日起</w:t>
            </w:r>
          </w:p>
        </w:tc>
        <w:tc>
          <w:tcPr>
            <w:tcW w:w="11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Calibri" w:cs="宋体" w:hint="eastAsia"/>
                <w:color w:val="000000"/>
                <w:kern w:val="0"/>
                <w:sz w:val="30"/>
                <w:szCs w:val="30"/>
              </w:rPr>
            </w:pPr>
            <w:r w:rsidRPr="00C85AC1">
              <w:rPr>
                <w:rFonts w:ascii="仿宋_GB2312" w:eastAsia="仿宋_GB2312" w:hAnsi="Calibri" w:cs="宋体" w:hint="eastAsia"/>
                <w:color w:val="000000"/>
                <w:kern w:val="0"/>
                <w:sz w:val="30"/>
                <w:szCs w:val="30"/>
              </w:rPr>
              <w:t xml:space="preserve">900 </w:t>
            </w:r>
          </w:p>
        </w:tc>
        <w:tc>
          <w:tcPr>
            <w:tcW w:w="8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Calibri" w:cs="宋体" w:hint="eastAsia"/>
                <w:color w:val="000000"/>
                <w:kern w:val="0"/>
                <w:sz w:val="30"/>
                <w:szCs w:val="30"/>
              </w:rPr>
            </w:pPr>
            <w:r w:rsidRPr="00C85AC1">
              <w:rPr>
                <w:rFonts w:ascii="仿宋_GB2312" w:eastAsia="仿宋_GB2312" w:hAnsi="Calibri" w:cs="宋体" w:hint="eastAsia"/>
                <w:color w:val="000000"/>
                <w:kern w:val="0"/>
                <w:sz w:val="30"/>
                <w:szCs w:val="30"/>
              </w:rPr>
              <w:t xml:space="preserve">900 </w:t>
            </w:r>
          </w:p>
        </w:tc>
      </w:tr>
      <w:tr w:rsidR="001C7887" w:rsidRPr="00C85AC1" w:rsidTr="001C7887">
        <w:trPr>
          <w:trHeight w:val="489"/>
          <w:jc w:val="center"/>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1C7887" w:rsidRPr="00C85AC1" w:rsidRDefault="001C7887" w:rsidP="00C85AC1">
            <w:pPr>
              <w:widowControl/>
              <w:jc w:val="left"/>
              <w:rPr>
                <w:rFonts w:ascii="仿宋_GB2312" w:eastAsia="仿宋_GB2312" w:hAnsi="宋体" w:cs="宋体" w:hint="eastAsia"/>
                <w:kern w:val="0"/>
                <w:sz w:val="30"/>
                <w:szCs w:val="30"/>
              </w:rPr>
            </w:pPr>
          </w:p>
        </w:tc>
        <w:tc>
          <w:tcPr>
            <w:tcW w:w="21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交割月份</w:t>
            </w:r>
          </w:p>
        </w:tc>
        <w:tc>
          <w:tcPr>
            <w:tcW w:w="11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Calibri" w:cs="宋体" w:hint="eastAsia"/>
                <w:color w:val="000000"/>
                <w:kern w:val="0"/>
                <w:sz w:val="30"/>
                <w:szCs w:val="30"/>
              </w:rPr>
            </w:pPr>
            <w:r w:rsidRPr="00C85AC1">
              <w:rPr>
                <w:rFonts w:ascii="仿宋_GB2312" w:eastAsia="仿宋_GB2312" w:hAnsi="Calibri" w:cs="宋体" w:hint="eastAsia"/>
                <w:color w:val="000000"/>
                <w:kern w:val="0"/>
                <w:sz w:val="30"/>
                <w:szCs w:val="30"/>
              </w:rPr>
              <w:t xml:space="preserve">300 </w:t>
            </w:r>
          </w:p>
        </w:tc>
        <w:tc>
          <w:tcPr>
            <w:tcW w:w="8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Calibri" w:cs="宋体" w:hint="eastAsia"/>
                <w:color w:val="000000"/>
                <w:kern w:val="0"/>
                <w:sz w:val="30"/>
                <w:szCs w:val="30"/>
              </w:rPr>
            </w:pPr>
            <w:r w:rsidRPr="00C85AC1">
              <w:rPr>
                <w:rFonts w:ascii="仿宋_GB2312" w:eastAsia="仿宋_GB2312" w:hAnsi="Calibri" w:cs="宋体" w:hint="eastAsia"/>
                <w:color w:val="000000"/>
                <w:kern w:val="0"/>
                <w:sz w:val="30"/>
                <w:szCs w:val="30"/>
              </w:rPr>
              <w:t xml:space="preserve">300 </w:t>
            </w:r>
          </w:p>
        </w:tc>
      </w:tr>
      <w:tr w:rsidR="001C7887" w:rsidRPr="00C85AC1" w:rsidTr="001C7887">
        <w:trPr>
          <w:trHeight w:val="489"/>
          <w:jc w:val="center"/>
        </w:trPr>
        <w:tc>
          <w:tcPr>
            <w:tcW w:w="84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焦煤</w:t>
            </w:r>
          </w:p>
        </w:tc>
        <w:tc>
          <w:tcPr>
            <w:tcW w:w="21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交割月前一个月第十个交易日起</w:t>
            </w:r>
          </w:p>
        </w:tc>
        <w:tc>
          <w:tcPr>
            <w:tcW w:w="11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Calibri" w:cs="宋体" w:hint="eastAsia"/>
                <w:color w:val="000000"/>
                <w:kern w:val="0"/>
                <w:sz w:val="30"/>
                <w:szCs w:val="30"/>
              </w:rPr>
            </w:pPr>
            <w:r w:rsidRPr="00C85AC1">
              <w:rPr>
                <w:rFonts w:ascii="仿宋_GB2312" w:eastAsia="仿宋_GB2312" w:hAnsi="Calibri" w:cs="宋体" w:hint="eastAsia"/>
                <w:color w:val="000000"/>
                <w:kern w:val="0"/>
                <w:sz w:val="30"/>
                <w:szCs w:val="30"/>
              </w:rPr>
              <w:t xml:space="preserve">1,500 </w:t>
            </w:r>
          </w:p>
        </w:tc>
        <w:tc>
          <w:tcPr>
            <w:tcW w:w="8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Calibri" w:cs="宋体" w:hint="eastAsia"/>
                <w:color w:val="000000"/>
                <w:kern w:val="0"/>
                <w:sz w:val="30"/>
                <w:szCs w:val="30"/>
              </w:rPr>
            </w:pPr>
            <w:r w:rsidRPr="00C85AC1">
              <w:rPr>
                <w:rFonts w:ascii="仿宋_GB2312" w:eastAsia="仿宋_GB2312" w:hAnsi="Calibri" w:cs="宋体" w:hint="eastAsia"/>
                <w:color w:val="000000"/>
                <w:kern w:val="0"/>
                <w:sz w:val="30"/>
                <w:szCs w:val="30"/>
              </w:rPr>
              <w:t xml:space="preserve">1,500 </w:t>
            </w:r>
          </w:p>
        </w:tc>
      </w:tr>
      <w:tr w:rsidR="001C7887" w:rsidRPr="00C85AC1" w:rsidTr="001C7887">
        <w:trPr>
          <w:trHeight w:val="489"/>
          <w:jc w:val="center"/>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1C7887" w:rsidRPr="00C85AC1" w:rsidRDefault="001C7887" w:rsidP="00C85AC1">
            <w:pPr>
              <w:widowControl/>
              <w:jc w:val="left"/>
              <w:rPr>
                <w:rFonts w:ascii="仿宋_GB2312" w:eastAsia="仿宋_GB2312" w:hAnsi="宋体" w:cs="宋体" w:hint="eastAsia"/>
                <w:kern w:val="0"/>
                <w:sz w:val="30"/>
                <w:szCs w:val="30"/>
              </w:rPr>
            </w:pPr>
          </w:p>
        </w:tc>
        <w:tc>
          <w:tcPr>
            <w:tcW w:w="21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交割月份</w:t>
            </w:r>
          </w:p>
        </w:tc>
        <w:tc>
          <w:tcPr>
            <w:tcW w:w="11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Calibri" w:cs="宋体" w:hint="eastAsia"/>
                <w:color w:val="000000"/>
                <w:kern w:val="0"/>
                <w:sz w:val="30"/>
                <w:szCs w:val="30"/>
              </w:rPr>
            </w:pPr>
            <w:r w:rsidRPr="00C85AC1">
              <w:rPr>
                <w:rFonts w:ascii="仿宋_GB2312" w:eastAsia="仿宋_GB2312" w:hAnsi="Calibri" w:cs="宋体" w:hint="eastAsia"/>
                <w:color w:val="000000"/>
                <w:kern w:val="0"/>
                <w:sz w:val="30"/>
                <w:szCs w:val="30"/>
              </w:rPr>
              <w:t xml:space="preserve">500 </w:t>
            </w:r>
          </w:p>
        </w:tc>
        <w:tc>
          <w:tcPr>
            <w:tcW w:w="8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Calibri" w:cs="宋体" w:hint="eastAsia"/>
                <w:color w:val="000000"/>
                <w:kern w:val="0"/>
                <w:sz w:val="30"/>
                <w:szCs w:val="30"/>
              </w:rPr>
            </w:pPr>
            <w:r w:rsidRPr="00C85AC1">
              <w:rPr>
                <w:rFonts w:ascii="仿宋_GB2312" w:eastAsia="仿宋_GB2312" w:hAnsi="Calibri" w:cs="宋体" w:hint="eastAsia"/>
                <w:color w:val="000000"/>
                <w:kern w:val="0"/>
                <w:sz w:val="30"/>
                <w:szCs w:val="30"/>
              </w:rPr>
              <w:t xml:space="preserve">500 </w:t>
            </w:r>
          </w:p>
        </w:tc>
      </w:tr>
      <w:tr w:rsidR="001C7887" w:rsidRPr="00C85AC1" w:rsidTr="001C7887">
        <w:trPr>
          <w:trHeight w:val="489"/>
          <w:jc w:val="center"/>
        </w:trPr>
        <w:tc>
          <w:tcPr>
            <w:tcW w:w="84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铁矿石</w:t>
            </w:r>
          </w:p>
        </w:tc>
        <w:tc>
          <w:tcPr>
            <w:tcW w:w="21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交割月前一个月第十个交易日起</w:t>
            </w:r>
          </w:p>
        </w:tc>
        <w:tc>
          <w:tcPr>
            <w:tcW w:w="11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Calibri" w:cs="宋体" w:hint="eastAsia"/>
                <w:color w:val="000000"/>
                <w:kern w:val="0"/>
                <w:sz w:val="30"/>
                <w:szCs w:val="30"/>
              </w:rPr>
            </w:pPr>
            <w:r w:rsidRPr="00C85AC1">
              <w:rPr>
                <w:rFonts w:ascii="仿宋_GB2312" w:eastAsia="仿宋_GB2312" w:hAnsi="Calibri" w:cs="宋体" w:hint="eastAsia"/>
                <w:color w:val="000000"/>
                <w:kern w:val="0"/>
                <w:sz w:val="30"/>
                <w:szCs w:val="30"/>
              </w:rPr>
              <w:t xml:space="preserve">6,000 </w:t>
            </w:r>
          </w:p>
        </w:tc>
        <w:tc>
          <w:tcPr>
            <w:tcW w:w="8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Calibri" w:cs="宋体" w:hint="eastAsia"/>
                <w:color w:val="000000"/>
                <w:kern w:val="0"/>
                <w:sz w:val="30"/>
                <w:szCs w:val="30"/>
              </w:rPr>
            </w:pPr>
            <w:r w:rsidRPr="00C85AC1">
              <w:rPr>
                <w:rFonts w:ascii="仿宋_GB2312" w:eastAsia="仿宋_GB2312" w:hAnsi="Calibri" w:cs="宋体" w:hint="eastAsia"/>
                <w:color w:val="000000"/>
                <w:kern w:val="0"/>
                <w:sz w:val="30"/>
                <w:szCs w:val="30"/>
              </w:rPr>
              <w:t xml:space="preserve">6,000 </w:t>
            </w:r>
          </w:p>
        </w:tc>
      </w:tr>
      <w:tr w:rsidR="001C7887" w:rsidRPr="00C85AC1" w:rsidTr="001C7887">
        <w:trPr>
          <w:trHeight w:val="489"/>
          <w:jc w:val="center"/>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1C7887" w:rsidRPr="00C85AC1" w:rsidRDefault="001C7887" w:rsidP="00C85AC1">
            <w:pPr>
              <w:widowControl/>
              <w:jc w:val="left"/>
              <w:rPr>
                <w:rFonts w:ascii="仿宋_GB2312" w:eastAsia="仿宋_GB2312" w:hAnsi="宋体" w:cs="宋体" w:hint="eastAsia"/>
                <w:kern w:val="0"/>
                <w:sz w:val="30"/>
                <w:szCs w:val="30"/>
              </w:rPr>
            </w:pPr>
          </w:p>
        </w:tc>
        <w:tc>
          <w:tcPr>
            <w:tcW w:w="21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交割月份</w:t>
            </w:r>
          </w:p>
        </w:tc>
        <w:tc>
          <w:tcPr>
            <w:tcW w:w="11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Calibri" w:cs="宋体" w:hint="eastAsia"/>
                <w:color w:val="000000"/>
                <w:kern w:val="0"/>
                <w:sz w:val="30"/>
                <w:szCs w:val="30"/>
              </w:rPr>
            </w:pPr>
            <w:r w:rsidRPr="00C85AC1">
              <w:rPr>
                <w:rFonts w:ascii="仿宋_GB2312" w:eastAsia="仿宋_GB2312" w:hAnsi="Calibri" w:cs="宋体" w:hint="eastAsia"/>
                <w:color w:val="000000"/>
                <w:kern w:val="0"/>
                <w:sz w:val="30"/>
                <w:szCs w:val="30"/>
              </w:rPr>
              <w:t xml:space="preserve">2,000 </w:t>
            </w:r>
          </w:p>
        </w:tc>
        <w:tc>
          <w:tcPr>
            <w:tcW w:w="8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Calibri" w:cs="宋体" w:hint="eastAsia"/>
                <w:color w:val="000000"/>
                <w:kern w:val="0"/>
                <w:sz w:val="30"/>
                <w:szCs w:val="30"/>
              </w:rPr>
            </w:pPr>
            <w:r w:rsidRPr="00C85AC1">
              <w:rPr>
                <w:rFonts w:ascii="仿宋_GB2312" w:eastAsia="仿宋_GB2312" w:hAnsi="Calibri" w:cs="宋体" w:hint="eastAsia"/>
                <w:color w:val="000000"/>
                <w:kern w:val="0"/>
                <w:sz w:val="30"/>
                <w:szCs w:val="30"/>
              </w:rPr>
              <w:t xml:space="preserve">2,000 </w:t>
            </w:r>
          </w:p>
        </w:tc>
      </w:tr>
      <w:tr w:rsidR="001C7887" w:rsidRPr="00C85AC1" w:rsidTr="001C7887">
        <w:trPr>
          <w:trHeight w:val="489"/>
          <w:jc w:val="center"/>
        </w:trPr>
        <w:tc>
          <w:tcPr>
            <w:tcW w:w="84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lastRenderedPageBreak/>
              <w:t>纤维板</w:t>
            </w:r>
          </w:p>
        </w:tc>
        <w:tc>
          <w:tcPr>
            <w:tcW w:w="21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交割月前一个月第十个交易日起</w:t>
            </w:r>
          </w:p>
        </w:tc>
        <w:tc>
          <w:tcPr>
            <w:tcW w:w="11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Calibri" w:cs="宋体" w:hint="eastAsia"/>
                <w:color w:val="000000"/>
                <w:kern w:val="0"/>
                <w:sz w:val="30"/>
                <w:szCs w:val="30"/>
              </w:rPr>
            </w:pPr>
            <w:r w:rsidRPr="00C85AC1">
              <w:rPr>
                <w:rFonts w:ascii="仿宋_GB2312" w:eastAsia="仿宋_GB2312" w:hAnsi="Calibri" w:cs="宋体" w:hint="eastAsia"/>
                <w:color w:val="000000"/>
                <w:kern w:val="0"/>
                <w:sz w:val="30"/>
                <w:szCs w:val="30"/>
              </w:rPr>
              <w:t xml:space="preserve">400 </w:t>
            </w:r>
          </w:p>
        </w:tc>
        <w:tc>
          <w:tcPr>
            <w:tcW w:w="8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Calibri" w:cs="宋体" w:hint="eastAsia"/>
                <w:color w:val="000000"/>
                <w:kern w:val="0"/>
                <w:sz w:val="30"/>
                <w:szCs w:val="30"/>
              </w:rPr>
            </w:pPr>
            <w:r w:rsidRPr="00C85AC1">
              <w:rPr>
                <w:rFonts w:ascii="仿宋_GB2312" w:eastAsia="仿宋_GB2312" w:hAnsi="Calibri" w:cs="宋体" w:hint="eastAsia"/>
                <w:color w:val="000000"/>
                <w:kern w:val="0"/>
                <w:sz w:val="30"/>
                <w:szCs w:val="30"/>
              </w:rPr>
              <w:t xml:space="preserve">400 </w:t>
            </w:r>
          </w:p>
        </w:tc>
      </w:tr>
      <w:tr w:rsidR="001C7887" w:rsidRPr="00C85AC1" w:rsidTr="001C7887">
        <w:trPr>
          <w:trHeight w:val="489"/>
          <w:jc w:val="center"/>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1C7887" w:rsidRPr="00C85AC1" w:rsidRDefault="001C7887" w:rsidP="00C85AC1">
            <w:pPr>
              <w:widowControl/>
              <w:jc w:val="left"/>
              <w:rPr>
                <w:rFonts w:ascii="仿宋_GB2312" w:eastAsia="仿宋_GB2312" w:hAnsi="宋体" w:cs="宋体" w:hint="eastAsia"/>
                <w:kern w:val="0"/>
                <w:sz w:val="30"/>
                <w:szCs w:val="30"/>
              </w:rPr>
            </w:pPr>
          </w:p>
        </w:tc>
        <w:tc>
          <w:tcPr>
            <w:tcW w:w="21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交割月份</w:t>
            </w:r>
          </w:p>
        </w:tc>
        <w:tc>
          <w:tcPr>
            <w:tcW w:w="11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Calibri" w:cs="宋体" w:hint="eastAsia"/>
                <w:color w:val="000000"/>
                <w:kern w:val="0"/>
                <w:sz w:val="30"/>
                <w:szCs w:val="30"/>
              </w:rPr>
            </w:pPr>
            <w:r w:rsidRPr="00C85AC1">
              <w:rPr>
                <w:rFonts w:ascii="仿宋_GB2312" w:eastAsia="仿宋_GB2312" w:hAnsi="Calibri" w:cs="宋体" w:hint="eastAsia"/>
                <w:color w:val="000000"/>
                <w:kern w:val="0"/>
                <w:sz w:val="30"/>
                <w:szCs w:val="30"/>
              </w:rPr>
              <w:t xml:space="preserve">100 </w:t>
            </w:r>
          </w:p>
        </w:tc>
        <w:tc>
          <w:tcPr>
            <w:tcW w:w="8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Calibri" w:cs="宋体" w:hint="eastAsia"/>
                <w:color w:val="000000"/>
                <w:kern w:val="0"/>
                <w:sz w:val="30"/>
                <w:szCs w:val="30"/>
              </w:rPr>
            </w:pPr>
            <w:r w:rsidRPr="00C85AC1">
              <w:rPr>
                <w:rFonts w:ascii="仿宋_GB2312" w:eastAsia="仿宋_GB2312" w:hAnsi="Calibri" w:cs="宋体" w:hint="eastAsia"/>
                <w:color w:val="000000"/>
                <w:kern w:val="0"/>
                <w:sz w:val="30"/>
                <w:szCs w:val="30"/>
              </w:rPr>
              <w:t xml:space="preserve">100 </w:t>
            </w:r>
          </w:p>
        </w:tc>
      </w:tr>
      <w:tr w:rsidR="001C7887" w:rsidRPr="00C85AC1" w:rsidTr="001C7887">
        <w:trPr>
          <w:trHeight w:val="489"/>
          <w:jc w:val="center"/>
        </w:trPr>
        <w:tc>
          <w:tcPr>
            <w:tcW w:w="84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胶合板</w:t>
            </w:r>
          </w:p>
        </w:tc>
        <w:tc>
          <w:tcPr>
            <w:tcW w:w="21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交割月前一个月第十个交易日起</w:t>
            </w:r>
          </w:p>
        </w:tc>
        <w:tc>
          <w:tcPr>
            <w:tcW w:w="11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Calibri" w:cs="宋体" w:hint="eastAsia"/>
                <w:color w:val="000000"/>
                <w:kern w:val="0"/>
                <w:sz w:val="30"/>
                <w:szCs w:val="30"/>
              </w:rPr>
            </w:pPr>
            <w:r w:rsidRPr="00C85AC1">
              <w:rPr>
                <w:rFonts w:ascii="仿宋_GB2312" w:eastAsia="仿宋_GB2312" w:hAnsi="Calibri" w:cs="宋体" w:hint="eastAsia"/>
                <w:color w:val="000000"/>
                <w:kern w:val="0"/>
                <w:sz w:val="30"/>
                <w:szCs w:val="30"/>
              </w:rPr>
              <w:t xml:space="preserve">80 </w:t>
            </w:r>
          </w:p>
        </w:tc>
        <w:tc>
          <w:tcPr>
            <w:tcW w:w="8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Calibri" w:cs="宋体" w:hint="eastAsia"/>
                <w:color w:val="000000"/>
                <w:kern w:val="0"/>
                <w:sz w:val="30"/>
                <w:szCs w:val="30"/>
              </w:rPr>
            </w:pPr>
            <w:r w:rsidRPr="00C85AC1">
              <w:rPr>
                <w:rFonts w:ascii="仿宋_GB2312" w:eastAsia="仿宋_GB2312" w:hAnsi="Calibri" w:cs="宋体" w:hint="eastAsia"/>
                <w:color w:val="000000"/>
                <w:kern w:val="0"/>
                <w:sz w:val="30"/>
                <w:szCs w:val="30"/>
              </w:rPr>
              <w:t xml:space="preserve">80 </w:t>
            </w:r>
          </w:p>
        </w:tc>
      </w:tr>
      <w:tr w:rsidR="001C7887" w:rsidRPr="00C85AC1" w:rsidTr="001C7887">
        <w:trPr>
          <w:trHeight w:val="489"/>
          <w:jc w:val="center"/>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1C7887" w:rsidRPr="00C85AC1" w:rsidRDefault="001C7887" w:rsidP="00C85AC1">
            <w:pPr>
              <w:widowControl/>
              <w:jc w:val="left"/>
              <w:rPr>
                <w:rFonts w:ascii="仿宋_GB2312" w:eastAsia="仿宋_GB2312" w:hAnsi="宋体" w:cs="宋体" w:hint="eastAsia"/>
                <w:kern w:val="0"/>
                <w:sz w:val="30"/>
                <w:szCs w:val="30"/>
              </w:rPr>
            </w:pPr>
          </w:p>
        </w:tc>
        <w:tc>
          <w:tcPr>
            <w:tcW w:w="21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交割月份</w:t>
            </w:r>
          </w:p>
        </w:tc>
        <w:tc>
          <w:tcPr>
            <w:tcW w:w="11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Calibri" w:cs="宋体" w:hint="eastAsia"/>
                <w:color w:val="000000"/>
                <w:kern w:val="0"/>
                <w:sz w:val="30"/>
                <w:szCs w:val="30"/>
              </w:rPr>
            </w:pPr>
            <w:r w:rsidRPr="00C85AC1">
              <w:rPr>
                <w:rFonts w:ascii="仿宋_GB2312" w:eastAsia="仿宋_GB2312" w:hAnsi="Calibri" w:cs="宋体" w:hint="eastAsia"/>
                <w:color w:val="000000"/>
                <w:kern w:val="0"/>
                <w:sz w:val="30"/>
                <w:szCs w:val="30"/>
              </w:rPr>
              <w:t xml:space="preserve">20 </w:t>
            </w:r>
          </w:p>
        </w:tc>
        <w:tc>
          <w:tcPr>
            <w:tcW w:w="8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Calibri" w:cs="宋体" w:hint="eastAsia"/>
                <w:color w:val="000000"/>
                <w:kern w:val="0"/>
                <w:sz w:val="30"/>
                <w:szCs w:val="30"/>
              </w:rPr>
            </w:pPr>
            <w:r w:rsidRPr="00C85AC1">
              <w:rPr>
                <w:rFonts w:ascii="仿宋_GB2312" w:eastAsia="仿宋_GB2312" w:hAnsi="Calibri" w:cs="宋体" w:hint="eastAsia"/>
                <w:color w:val="000000"/>
                <w:kern w:val="0"/>
                <w:sz w:val="30"/>
                <w:szCs w:val="30"/>
              </w:rPr>
              <w:t xml:space="preserve">20 </w:t>
            </w:r>
          </w:p>
        </w:tc>
      </w:tr>
      <w:tr w:rsidR="001C7887" w:rsidRPr="00C85AC1" w:rsidTr="001C7887">
        <w:trPr>
          <w:trHeight w:val="489"/>
          <w:jc w:val="center"/>
        </w:trPr>
        <w:tc>
          <w:tcPr>
            <w:tcW w:w="84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聚丙烯</w:t>
            </w:r>
          </w:p>
        </w:tc>
        <w:tc>
          <w:tcPr>
            <w:tcW w:w="21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交割月前一个月第十个交易日起</w:t>
            </w:r>
          </w:p>
        </w:tc>
        <w:tc>
          <w:tcPr>
            <w:tcW w:w="11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Calibri" w:cs="宋体" w:hint="eastAsia"/>
                <w:color w:val="000000"/>
                <w:kern w:val="0"/>
                <w:sz w:val="30"/>
                <w:szCs w:val="30"/>
              </w:rPr>
            </w:pPr>
            <w:r w:rsidRPr="00C85AC1">
              <w:rPr>
                <w:rFonts w:ascii="仿宋_GB2312" w:eastAsia="仿宋_GB2312" w:hAnsi="Calibri" w:cs="宋体" w:hint="eastAsia"/>
                <w:color w:val="000000"/>
                <w:kern w:val="0"/>
                <w:sz w:val="30"/>
                <w:szCs w:val="30"/>
              </w:rPr>
              <w:t xml:space="preserve">5,000 </w:t>
            </w:r>
          </w:p>
        </w:tc>
        <w:tc>
          <w:tcPr>
            <w:tcW w:w="8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Calibri" w:cs="宋体" w:hint="eastAsia"/>
                <w:color w:val="000000"/>
                <w:kern w:val="0"/>
                <w:sz w:val="30"/>
                <w:szCs w:val="30"/>
              </w:rPr>
            </w:pPr>
            <w:r w:rsidRPr="00C85AC1">
              <w:rPr>
                <w:rFonts w:ascii="仿宋_GB2312" w:eastAsia="仿宋_GB2312" w:hAnsi="Calibri" w:cs="宋体" w:hint="eastAsia"/>
                <w:color w:val="000000"/>
                <w:kern w:val="0"/>
                <w:sz w:val="30"/>
                <w:szCs w:val="30"/>
              </w:rPr>
              <w:t xml:space="preserve">5,000 </w:t>
            </w:r>
          </w:p>
        </w:tc>
      </w:tr>
      <w:tr w:rsidR="001C7887" w:rsidRPr="00C85AC1" w:rsidTr="001C7887">
        <w:trPr>
          <w:trHeight w:val="489"/>
          <w:jc w:val="center"/>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1C7887" w:rsidRPr="00C85AC1" w:rsidRDefault="001C7887" w:rsidP="00C85AC1">
            <w:pPr>
              <w:widowControl/>
              <w:jc w:val="left"/>
              <w:rPr>
                <w:rFonts w:ascii="仿宋_GB2312" w:eastAsia="仿宋_GB2312" w:hAnsi="宋体" w:cs="宋体" w:hint="eastAsia"/>
                <w:kern w:val="0"/>
                <w:sz w:val="30"/>
                <w:szCs w:val="30"/>
              </w:rPr>
            </w:pPr>
          </w:p>
        </w:tc>
        <w:tc>
          <w:tcPr>
            <w:tcW w:w="21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交割月份</w:t>
            </w:r>
          </w:p>
        </w:tc>
        <w:tc>
          <w:tcPr>
            <w:tcW w:w="11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Calibri" w:cs="宋体" w:hint="eastAsia"/>
                <w:color w:val="000000"/>
                <w:kern w:val="0"/>
                <w:sz w:val="30"/>
                <w:szCs w:val="30"/>
              </w:rPr>
            </w:pPr>
            <w:r w:rsidRPr="00C85AC1">
              <w:rPr>
                <w:rFonts w:ascii="仿宋_GB2312" w:eastAsia="仿宋_GB2312" w:hAnsi="Calibri" w:cs="宋体" w:hint="eastAsia"/>
                <w:color w:val="000000"/>
                <w:kern w:val="0"/>
                <w:sz w:val="30"/>
                <w:szCs w:val="30"/>
              </w:rPr>
              <w:t xml:space="preserve">2,500 </w:t>
            </w:r>
          </w:p>
        </w:tc>
        <w:tc>
          <w:tcPr>
            <w:tcW w:w="8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Calibri" w:cs="宋体" w:hint="eastAsia"/>
                <w:color w:val="000000"/>
                <w:kern w:val="0"/>
                <w:sz w:val="30"/>
                <w:szCs w:val="30"/>
              </w:rPr>
            </w:pPr>
            <w:r w:rsidRPr="00C85AC1">
              <w:rPr>
                <w:rFonts w:ascii="仿宋_GB2312" w:eastAsia="仿宋_GB2312" w:hAnsi="Calibri" w:cs="宋体" w:hint="eastAsia"/>
                <w:color w:val="000000"/>
                <w:kern w:val="0"/>
                <w:sz w:val="30"/>
                <w:szCs w:val="30"/>
              </w:rPr>
              <w:t xml:space="preserve">2,500 </w:t>
            </w:r>
          </w:p>
        </w:tc>
      </w:tr>
      <w:tr w:rsidR="001C7887" w:rsidRPr="00C85AC1" w:rsidTr="001C7887">
        <w:trPr>
          <w:trHeight w:val="489"/>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玉米淀粉</w:t>
            </w:r>
          </w:p>
        </w:tc>
        <w:tc>
          <w:tcPr>
            <w:tcW w:w="21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交割月前一个月第十个交易日起</w:t>
            </w:r>
          </w:p>
        </w:tc>
        <w:tc>
          <w:tcPr>
            <w:tcW w:w="11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Calibri" w:cs="宋体" w:hint="eastAsia"/>
                <w:color w:val="000000"/>
                <w:kern w:val="0"/>
                <w:sz w:val="30"/>
                <w:szCs w:val="30"/>
              </w:rPr>
            </w:pPr>
            <w:r w:rsidRPr="00C85AC1">
              <w:rPr>
                <w:rFonts w:ascii="仿宋_GB2312" w:eastAsia="仿宋_GB2312" w:hAnsi="Calibri" w:cs="宋体" w:hint="eastAsia"/>
                <w:color w:val="000000"/>
                <w:kern w:val="0"/>
                <w:sz w:val="30"/>
                <w:szCs w:val="30"/>
              </w:rPr>
              <w:t xml:space="preserve">4,500 </w:t>
            </w:r>
          </w:p>
        </w:tc>
        <w:tc>
          <w:tcPr>
            <w:tcW w:w="8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Calibri" w:cs="宋体" w:hint="eastAsia"/>
                <w:color w:val="000000"/>
                <w:kern w:val="0"/>
                <w:sz w:val="30"/>
                <w:szCs w:val="30"/>
              </w:rPr>
            </w:pPr>
            <w:r w:rsidRPr="00C85AC1">
              <w:rPr>
                <w:rFonts w:ascii="仿宋_GB2312" w:eastAsia="仿宋_GB2312" w:hAnsi="Calibri" w:cs="宋体" w:hint="eastAsia"/>
                <w:color w:val="000000"/>
                <w:kern w:val="0"/>
                <w:sz w:val="30"/>
                <w:szCs w:val="30"/>
              </w:rPr>
              <w:t xml:space="preserve">4,500 </w:t>
            </w:r>
          </w:p>
        </w:tc>
      </w:tr>
      <w:tr w:rsidR="001C7887" w:rsidRPr="00C85AC1" w:rsidTr="001C7887">
        <w:trPr>
          <w:trHeight w:val="489"/>
          <w:jc w:val="center"/>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1C7887" w:rsidRPr="00C85AC1" w:rsidRDefault="001C7887" w:rsidP="00C85AC1">
            <w:pPr>
              <w:widowControl/>
              <w:jc w:val="left"/>
              <w:rPr>
                <w:rFonts w:ascii="仿宋_GB2312" w:eastAsia="仿宋_GB2312" w:hAnsi="宋体" w:cs="宋体" w:hint="eastAsia"/>
                <w:kern w:val="0"/>
                <w:sz w:val="30"/>
                <w:szCs w:val="30"/>
              </w:rPr>
            </w:pPr>
          </w:p>
        </w:tc>
        <w:tc>
          <w:tcPr>
            <w:tcW w:w="21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交割月份</w:t>
            </w:r>
          </w:p>
        </w:tc>
        <w:tc>
          <w:tcPr>
            <w:tcW w:w="11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Calibri" w:cs="宋体" w:hint="eastAsia"/>
                <w:color w:val="000000"/>
                <w:kern w:val="0"/>
                <w:sz w:val="30"/>
                <w:szCs w:val="30"/>
              </w:rPr>
            </w:pPr>
            <w:r w:rsidRPr="00C85AC1">
              <w:rPr>
                <w:rFonts w:ascii="仿宋_GB2312" w:eastAsia="仿宋_GB2312" w:hAnsi="Calibri" w:cs="宋体" w:hint="eastAsia"/>
                <w:color w:val="000000"/>
                <w:kern w:val="0"/>
                <w:sz w:val="30"/>
                <w:szCs w:val="30"/>
              </w:rPr>
              <w:t xml:space="preserve">1,500 </w:t>
            </w:r>
          </w:p>
        </w:tc>
        <w:tc>
          <w:tcPr>
            <w:tcW w:w="8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7887" w:rsidRPr="00C85AC1" w:rsidRDefault="001C7887" w:rsidP="00C85AC1">
            <w:pPr>
              <w:widowControl/>
              <w:adjustRightInd w:val="0"/>
              <w:jc w:val="center"/>
              <w:rPr>
                <w:rFonts w:ascii="仿宋_GB2312" w:eastAsia="仿宋_GB2312" w:hAnsi="Calibri" w:cs="宋体" w:hint="eastAsia"/>
                <w:color w:val="000000"/>
                <w:kern w:val="0"/>
                <w:sz w:val="30"/>
                <w:szCs w:val="30"/>
              </w:rPr>
            </w:pPr>
            <w:r w:rsidRPr="00C85AC1">
              <w:rPr>
                <w:rFonts w:ascii="仿宋_GB2312" w:eastAsia="仿宋_GB2312" w:hAnsi="Calibri" w:cs="宋体" w:hint="eastAsia"/>
                <w:color w:val="000000"/>
                <w:kern w:val="0"/>
                <w:sz w:val="30"/>
                <w:szCs w:val="30"/>
              </w:rPr>
              <w:t xml:space="preserve">1,500 </w:t>
            </w:r>
          </w:p>
        </w:tc>
      </w:tr>
    </w:tbl>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kern w:val="0"/>
          <w:sz w:val="30"/>
          <w:szCs w:val="30"/>
        </w:rPr>
        <w:t>鸡蛋合约非期货公司会员和客户持仓限额为：（单位：手）</w:t>
      </w:r>
    </w:p>
    <w:tbl>
      <w:tblPr>
        <w:tblW w:w="43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4"/>
        <w:gridCol w:w="2472"/>
        <w:gridCol w:w="1048"/>
      </w:tblGrid>
      <w:tr w:rsidR="001C7887" w:rsidRPr="00C85AC1" w:rsidTr="001C7887">
        <w:trPr>
          <w:trHeight w:val="454"/>
          <w:jc w:val="center"/>
        </w:trPr>
        <w:tc>
          <w:tcPr>
            <w:tcW w:w="2626" w:type="pct"/>
            <w:tcBorders>
              <w:top w:val="single" w:sz="4" w:space="0" w:color="auto"/>
              <w:left w:val="single" w:sz="4" w:space="0" w:color="auto"/>
              <w:bottom w:val="single" w:sz="4" w:space="0" w:color="auto"/>
              <w:right w:val="single" w:sz="4" w:space="0" w:color="auto"/>
            </w:tcBorders>
            <w:shd w:val="clear" w:color="auto" w:fill="auto"/>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交易时间段</w:t>
            </w:r>
          </w:p>
        </w:tc>
        <w:tc>
          <w:tcPr>
            <w:tcW w:w="1667" w:type="pct"/>
            <w:tcBorders>
              <w:top w:val="single" w:sz="4" w:space="0" w:color="auto"/>
              <w:left w:val="single" w:sz="4" w:space="0" w:color="auto"/>
              <w:bottom w:val="single" w:sz="4" w:space="0" w:color="auto"/>
              <w:right w:val="single" w:sz="4" w:space="0" w:color="auto"/>
            </w:tcBorders>
            <w:shd w:val="clear" w:color="auto" w:fill="auto"/>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非期货公司会员</w:t>
            </w:r>
          </w:p>
        </w:tc>
        <w:tc>
          <w:tcPr>
            <w:tcW w:w="707" w:type="pct"/>
            <w:tcBorders>
              <w:top w:val="single" w:sz="4" w:space="0" w:color="auto"/>
              <w:left w:val="single" w:sz="4" w:space="0" w:color="auto"/>
              <w:bottom w:val="single" w:sz="4" w:space="0" w:color="auto"/>
              <w:right w:val="single" w:sz="4" w:space="0" w:color="auto"/>
            </w:tcBorders>
            <w:shd w:val="clear" w:color="auto" w:fill="auto"/>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客户</w:t>
            </w:r>
          </w:p>
        </w:tc>
      </w:tr>
      <w:tr w:rsidR="001C7887" w:rsidRPr="00C85AC1" w:rsidTr="001C7887">
        <w:trPr>
          <w:trHeight w:val="454"/>
          <w:jc w:val="center"/>
        </w:trPr>
        <w:tc>
          <w:tcPr>
            <w:tcW w:w="2626" w:type="pct"/>
            <w:tcBorders>
              <w:top w:val="single" w:sz="4" w:space="0" w:color="auto"/>
              <w:left w:val="single" w:sz="4" w:space="0" w:color="auto"/>
              <w:bottom w:val="single" w:sz="4" w:space="0" w:color="auto"/>
              <w:right w:val="single" w:sz="4" w:space="0" w:color="auto"/>
            </w:tcBorders>
            <w:shd w:val="clear" w:color="auto" w:fill="auto"/>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合约上市起</w:t>
            </w:r>
          </w:p>
        </w:tc>
        <w:tc>
          <w:tcPr>
            <w:tcW w:w="1667" w:type="pct"/>
            <w:tcBorders>
              <w:top w:val="single" w:sz="4" w:space="0" w:color="auto"/>
              <w:left w:val="single" w:sz="4" w:space="0" w:color="auto"/>
              <w:bottom w:val="single" w:sz="4" w:space="0" w:color="auto"/>
              <w:right w:val="single" w:sz="4" w:space="0" w:color="auto"/>
            </w:tcBorders>
            <w:shd w:val="clear" w:color="auto" w:fill="auto"/>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300</w:t>
            </w:r>
          </w:p>
        </w:tc>
        <w:tc>
          <w:tcPr>
            <w:tcW w:w="707" w:type="pct"/>
            <w:tcBorders>
              <w:top w:val="single" w:sz="4" w:space="0" w:color="auto"/>
              <w:left w:val="single" w:sz="4" w:space="0" w:color="auto"/>
              <w:bottom w:val="single" w:sz="4" w:space="0" w:color="auto"/>
              <w:right w:val="single" w:sz="4" w:space="0" w:color="auto"/>
            </w:tcBorders>
            <w:shd w:val="clear" w:color="auto" w:fill="auto"/>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300</w:t>
            </w:r>
          </w:p>
        </w:tc>
      </w:tr>
      <w:tr w:rsidR="001C7887" w:rsidRPr="00C85AC1" w:rsidTr="001C7887">
        <w:trPr>
          <w:trHeight w:val="454"/>
          <w:jc w:val="center"/>
        </w:trPr>
        <w:tc>
          <w:tcPr>
            <w:tcW w:w="2626" w:type="pct"/>
            <w:tcBorders>
              <w:top w:val="single" w:sz="4" w:space="0" w:color="auto"/>
              <w:left w:val="single" w:sz="4" w:space="0" w:color="auto"/>
              <w:bottom w:val="single" w:sz="4" w:space="0" w:color="auto"/>
              <w:right w:val="single" w:sz="4" w:space="0" w:color="auto"/>
            </w:tcBorders>
            <w:shd w:val="clear" w:color="auto" w:fill="auto"/>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交割月前一个月第一个交易日起</w:t>
            </w:r>
          </w:p>
        </w:tc>
        <w:tc>
          <w:tcPr>
            <w:tcW w:w="1667" w:type="pct"/>
            <w:tcBorders>
              <w:top w:val="single" w:sz="4" w:space="0" w:color="auto"/>
              <w:left w:val="single" w:sz="4" w:space="0" w:color="auto"/>
              <w:bottom w:val="single" w:sz="4" w:space="0" w:color="auto"/>
              <w:right w:val="single" w:sz="4" w:space="0" w:color="auto"/>
            </w:tcBorders>
            <w:shd w:val="clear" w:color="auto" w:fill="auto"/>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100</w:t>
            </w:r>
          </w:p>
        </w:tc>
        <w:tc>
          <w:tcPr>
            <w:tcW w:w="707" w:type="pct"/>
            <w:tcBorders>
              <w:top w:val="single" w:sz="4" w:space="0" w:color="auto"/>
              <w:left w:val="single" w:sz="4" w:space="0" w:color="auto"/>
              <w:bottom w:val="single" w:sz="4" w:space="0" w:color="auto"/>
              <w:right w:val="single" w:sz="4" w:space="0" w:color="auto"/>
            </w:tcBorders>
            <w:shd w:val="clear" w:color="auto" w:fill="auto"/>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100</w:t>
            </w:r>
          </w:p>
        </w:tc>
      </w:tr>
      <w:tr w:rsidR="001C7887" w:rsidRPr="00C85AC1" w:rsidTr="001C7887">
        <w:trPr>
          <w:trHeight w:val="454"/>
          <w:jc w:val="center"/>
        </w:trPr>
        <w:tc>
          <w:tcPr>
            <w:tcW w:w="2626" w:type="pct"/>
            <w:tcBorders>
              <w:top w:val="single" w:sz="4" w:space="0" w:color="auto"/>
              <w:left w:val="single" w:sz="4" w:space="0" w:color="auto"/>
              <w:bottom w:val="single" w:sz="4" w:space="0" w:color="auto"/>
              <w:right w:val="single" w:sz="4" w:space="0" w:color="auto"/>
            </w:tcBorders>
            <w:shd w:val="clear" w:color="auto" w:fill="auto"/>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交割月前一个月第十个交易日起</w:t>
            </w:r>
          </w:p>
        </w:tc>
        <w:tc>
          <w:tcPr>
            <w:tcW w:w="1667" w:type="pct"/>
            <w:tcBorders>
              <w:top w:val="single" w:sz="4" w:space="0" w:color="auto"/>
              <w:left w:val="single" w:sz="4" w:space="0" w:color="auto"/>
              <w:bottom w:val="single" w:sz="4" w:space="0" w:color="auto"/>
              <w:right w:val="single" w:sz="4" w:space="0" w:color="auto"/>
            </w:tcBorders>
            <w:shd w:val="clear" w:color="auto" w:fill="auto"/>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30</w:t>
            </w:r>
          </w:p>
        </w:tc>
        <w:tc>
          <w:tcPr>
            <w:tcW w:w="707" w:type="pct"/>
            <w:tcBorders>
              <w:top w:val="single" w:sz="4" w:space="0" w:color="auto"/>
              <w:left w:val="single" w:sz="4" w:space="0" w:color="auto"/>
              <w:bottom w:val="single" w:sz="4" w:space="0" w:color="auto"/>
              <w:right w:val="single" w:sz="4" w:space="0" w:color="auto"/>
            </w:tcBorders>
            <w:shd w:val="clear" w:color="auto" w:fill="auto"/>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30</w:t>
            </w:r>
          </w:p>
        </w:tc>
      </w:tr>
      <w:tr w:rsidR="001C7887" w:rsidRPr="00C85AC1" w:rsidTr="001C7887">
        <w:trPr>
          <w:trHeight w:val="454"/>
          <w:jc w:val="center"/>
        </w:trPr>
        <w:tc>
          <w:tcPr>
            <w:tcW w:w="2626" w:type="pct"/>
            <w:tcBorders>
              <w:top w:val="single" w:sz="4" w:space="0" w:color="auto"/>
              <w:left w:val="single" w:sz="4" w:space="0" w:color="auto"/>
              <w:bottom w:val="single" w:sz="4" w:space="0" w:color="auto"/>
              <w:right w:val="single" w:sz="4" w:space="0" w:color="auto"/>
            </w:tcBorders>
            <w:shd w:val="clear" w:color="auto" w:fill="auto"/>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交割月份</w:t>
            </w:r>
          </w:p>
        </w:tc>
        <w:tc>
          <w:tcPr>
            <w:tcW w:w="1667" w:type="pct"/>
            <w:tcBorders>
              <w:top w:val="single" w:sz="4" w:space="0" w:color="auto"/>
              <w:left w:val="single" w:sz="4" w:space="0" w:color="auto"/>
              <w:bottom w:val="single" w:sz="4" w:space="0" w:color="auto"/>
              <w:right w:val="single" w:sz="4" w:space="0" w:color="auto"/>
            </w:tcBorders>
            <w:shd w:val="clear" w:color="auto" w:fill="auto"/>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5</w:t>
            </w:r>
          </w:p>
        </w:tc>
        <w:tc>
          <w:tcPr>
            <w:tcW w:w="707" w:type="pct"/>
            <w:tcBorders>
              <w:top w:val="single" w:sz="4" w:space="0" w:color="auto"/>
              <w:left w:val="single" w:sz="4" w:space="0" w:color="auto"/>
              <w:bottom w:val="single" w:sz="4" w:space="0" w:color="auto"/>
              <w:right w:val="single" w:sz="4" w:space="0" w:color="auto"/>
            </w:tcBorders>
            <w:shd w:val="clear" w:color="auto" w:fill="auto"/>
            <w:hideMark/>
          </w:tcPr>
          <w:p w:rsidR="001C7887" w:rsidRPr="00C85AC1" w:rsidRDefault="001C7887" w:rsidP="00C85AC1">
            <w:pPr>
              <w:widowControl/>
              <w:jc w:val="center"/>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5</w:t>
            </w:r>
          </w:p>
        </w:tc>
      </w:tr>
    </w:tbl>
    <w:p w:rsidR="00C85AC1" w:rsidRDefault="001C7887" w:rsidP="00C85AC1">
      <w:pPr>
        <w:widowControl/>
        <w:ind w:firstLineChars="200" w:firstLine="600"/>
        <w:jc w:val="left"/>
        <w:rPr>
          <w:rFonts w:ascii="仿宋_GB2312" w:eastAsia="仿宋_GB2312" w:hAnsi="Times New Roman" w:cs="Times New Roman" w:hint="eastAsia"/>
          <w:dstrike/>
          <w:kern w:val="0"/>
          <w:sz w:val="30"/>
          <w:szCs w:val="30"/>
        </w:rPr>
      </w:pPr>
      <w:r w:rsidRPr="00C85AC1">
        <w:rPr>
          <w:rFonts w:ascii="仿宋_GB2312" w:eastAsia="仿宋_GB2312" w:hAnsi="Calibri" w:cs="Calibri" w:hint="eastAsia"/>
          <w:kern w:val="0"/>
          <w:sz w:val="30"/>
          <w:szCs w:val="30"/>
        </w:rPr>
        <w:t>第二十六条  非期货公司会员或客户的持仓数量不得超过交易所规定的持仓限额，超过持仓限额的，不得同方向开仓交易。</w:t>
      </w:r>
      <w:r w:rsidRPr="00C85AC1">
        <w:rPr>
          <w:rFonts w:ascii="仿宋_GB2312" w:eastAsia="仿宋_GB2312" w:hAnsi="Calibri" w:cs="Calibri" w:hint="eastAsia"/>
          <w:kern w:val="0"/>
          <w:sz w:val="30"/>
          <w:szCs w:val="30"/>
        </w:rPr>
        <w:lastRenderedPageBreak/>
        <w:t>对超过持仓限额的非期货公司会员或客户，交易所将于下一交易日按有关规定执行强行平仓。</w:t>
      </w:r>
    </w:p>
    <w:p w:rsidR="001C7887" w:rsidRPr="00C85AC1" w:rsidRDefault="001C7887" w:rsidP="00C85AC1">
      <w:pPr>
        <w:widowControl/>
        <w:ind w:firstLineChars="200" w:firstLine="600"/>
        <w:jc w:val="left"/>
        <w:rPr>
          <w:rFonts w:ascii="仿宋_GB2312" w:eastAsia="仿宋_GB2312" w:hAnsi="Calibri" w:cs="Calibri" w:hint="eastAsia"/>
          <w:dstrike/>
          <w:color w:val="000000"/>
          <w:kern w:val="0"/>
          <w:sz w:val="30"/>
          <w:szCs w:val="30"/>
        </w:rPr>
      </w:pPr>
      <w:r w:rsidRPr="00C85AC1">
        <w:rPr>
          <w:rFonts w:ascii="仿宋_GB2312" w:eastAsia="仿宋_GB2312" w:hAnsi="Calibri" w:cs="Calibri" w:hint="eastAsia"/>
          <w:color w:val="000000"/>
          <w:kern w:val="0"/>
          <w:sz w:val="30"/>
          <w:szCs w:val="30"/>
        </w:rPr>
        <w:t xml:space="preserve">　　一个客户在不同期货公司会员处开有多个交易编码，其持仓量合计超出限仓数额的，由交易所指定有关期货公司会员对该客户超额持仓执行强行平仓。</w:t>
      </w:r>
    </w:p>
    <w:p w:rsidR="001C7887" w:rsidRPr="00C85AC1" w:rsidRDefault="001C7887" w:rsidP="00C85AC1">
      <w:pPr>
        <w:widowControl/>
        <w:jc w:val="center"/>
        <w:outlineLvl w:val="1"/>
        <w:rPr>
          <w:rFonts w:ascii="仿宋_GB2312" w:eastAsia="仿宋_GB2312" w:hAnsi="Calibri" w:cs="Calibri" w:hint="eastAsia"/>
          <w:b/>
          <w:color w:val="000000"/>
          <w:kern w:val="0"/>
          <w:sz w:val="30"/>
          <w:szCs w:val="30"/>
        </w:rPr>
      </w:pPr>
      <w:r w:rsidRPr="00C85AC1">
        <w:rPr>
          <w:rFonts w:ascii="仿宋_GB2312" w:eastAsia="仿宋_GB2312" w:hAnsi="Calibri" w:cs="Calibri" w:hint="eastAsia"/>
          <w:b/>
          <w:color w:val="000000"/>
          <w:kern w:val="0"/>
          <w:sz w:val="30"/>
          <w:szCs w:val="30"/>
        </w:rPr>
        <w:t>第五章 大户报告制度</w:t>
      </w:r>
    </w:p>
    <w:p w:rsidR="00C85AC1" w:rsidRDefault="001C7887" w:rsidP="00C85AC1">
      <w:pPr>
        <w:widowControl/>
        <w:adjustRightInd w:val="0"/>
        <w:ind w:firstLineChars="200" w:firstLine="600"/>
        <w:jc w:val="left"/>
        <w:rPr>
          <w:rFonts w:ascii="仿宋_GB2312" w:eastAsia="仿宋_GB2312" w:hAnsi="Times New Roman" w:cs="Times New Roman" w:hint="eastAsia"/>
          <w:color w:val="000000"/>
          <w:kern w:val="0"/>
          <w:sz w:val="30"/>
          <w:szCs w:val="30"/>
        </w:rPr>
      </w:pPr>
      <w:r w:rsidRPr="00C85AC1">
        <w:rPr>
          <w:rFonts w:ascii="仿宋_GB2312" w:eastAsia="仿宋_GB2312" w:hAnsi="Calibri" w:cs="Calibri" w:hint="eastAsia"/>
          <w:color w:val="000000"/>
          <w:kern w:val="0"/>
          <w:sz w:val="30"/>
          <w:szCs w:val="30"/>
        </w:rPr>
        <w:t>第二十七条 交易所实行大户报告制度。当非期货公司会员或客户某品种持仓合约的投机头寸达到交易所对其规定的投机头寸持仓限量80%以上（含本数）时, 非期货公司会员或客户应向交易所报告其资金情况、头寸情况，客户须通过期货公司会员报告。交易所可根据市场风险状况，调整改变持仓报告水平。</w:t>
      </w:r>
    </w:p>
    <w:p w:rsidR="00C85AC1" w:rsidRDefault="001C7887" w:rsidP="00C85AC1">
      <w:pPr>
        <w:widowControl/>
        <w:adjustRightInd w:val="0"/>
        <w:ind w:firstLineChars="200" w:firstLine="600"/>
        <w:jc w:val="left"/>
        <w:rPr>
          <w:rFonts w:ascii="仿宋_GB2312" w:eastAsia="仿宋_GB2312" w:hAnsi="Times New Roman" w:cs="Times New Roman" w:hint="eastAsia"/>
          <w:color w:val="000000"/>
          <w:kern w:val="0"/>
          <w:sz w:val="30"/>
          <w:szCs w:val="30"/>
        </w:rPr>
      </w:pPr>
      <w:r w:rsidRPr="00C85AC1">
        <w:rPr>
          <w:rFonts w:ascii="仿宋_GB2312" w:eastAsia="仿宋_GB2312" w:hAnsi="Calibri" w:cs="Calibri" w:hint="eastAsia"/>
          <w:color w:val="000000"/>
          <w:kern w:val="0"/>
          <w:sz w:val="30"/>
          <w:szCs w:val="30"/>
        </w:rPr>
        <w:t xml:space="preserve">    第二十八条 非期货公司会员或客户的持仓达到交易所报告界限的，非期货公司会员或客户应主动于下一交易日15:00时前向交易所报告。如需再次报告或补充报告，交易所将通知有关会员。</w:t>
      </w:r>
    </w:p>
    <w:p w:rsidR="001C7887" w:rsidRPr="00C85AC1" w:rsidRDefault="001C7887" w:rsidP="00C85AC1">
      <w:pPr>
        <w:widowControl/>
        <w:adjustRightInd w:val="0"/>
        <w:ind w:firstLineChars="200" w:firstLine="600"/>
        <w:jc w:val="left"/>
        <w:rPr>
          <w:rFonts w:ascii="仿宋_GB2312" w:eastAsia="仿宋_GB2312" w:hAnsi="Calibri" w:cs="Calibri" w:hint="eastAsia"/>
          <w:color w:val="000000"/>
          <w:kern w:val="0"/>
          <w:sz w:val="30"/>
          <w:szCs w:val="30"/>
        </w:rPr>
      </w:pPr>
      <w:r w:rsidRPr="00C85AC1">
        <w:rPr>
          <w:rFonts w:ascii="仿宋_GB2312" w:eastAsia="仿宋_GB2312" w:hAnsi="Calibri" w:cs="Calibri" w:hint="eastAsia"/>
          <w:color w:val="000000"/>
          <w:kern w:val="0"/>
          <w:sz w:val="30"/>
          <w:szCs w:val="30"/>
        </w:rPr>
        <w:t xml:space="preserve">   第二十九条 达到交易所报告界限的非期货公司会员应向交易所提供下列材料：</w:t>
      </w:r>
    </w:p>
    <w:p w:rsidR="001C7887" w:rsidRPr="00C85AC1" w:rsidRDefault="001C7887" w:rsidP="00C85AC1">
      <w:pPr>
        <w:widowControl/>
        <w:adjustRightInd w:val="0"/>
        <w:ind w:firstLineChars="200" w:firstLine="600"/>
        <w:jc w:val="left"/>
        <w:rPr>
          <w:rFonts w:ascii="仿宋_GB2312" w:eastAsia="仿宋_GB2312" w:hAnsi="Calibri" w:cs="Calibri" w:hint="eastAsia"/>
          <w:color w:val="000000"/>
          <w:kern w:val="0"/>
          <w:sz w:val="30"/>
          <w:szCs w:val="30"/>
        </w:rPr>
      </w:pPr>
      <w:r w:rsidRPr="00C85AC1">
        <w:rPr>
          <w:rFonts w:ascii="仿宋_GB2312" w:eastAsia="仿宋_GB2312" w:hAnsi="Calibri" w:cs="Calibri" w:hint="eastAsia"/>
          <w:color w:val="000000"/>
          <w:kern w:val="0"/>
          <w:sz w:val="30"/>
          <w:szCs w:val="30"/>
        </w:rPr>
        <w:t>（一）填写完整的《非期货公司会员大户报告表》（见附件2），内容包括会员名称、会员号、合约代码、现有持仓、持仓性质、持仓保证金、可动用资金、持仓意向、预报交割数量、申请交割数量；</w:t>
      </w:r>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（二）资金来源说明；</w:t>
      </w:r>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lastRenderedPageBreak/>
        <w:t>（三）交易所要求提供的其他材料。</w:t>
      </w:r>
    </w:p>
    <w:p w:rsidR="001C7887" w:rsidRPr="00C85AC1" w:rsidRDefault="001C7887" w:rsidP="00C85AC1">
      <w:pPr>
        <w:widowControl/>
        <w:adjustRightInd w:val="0"/>
        <w:ind w:firstLineChars="200" w:firstLine="600"/>
        <w:jc w:val="left"/>
        <w:rPr>
          <w:rFonts w:ascii="仿宋_GB2312" w:eastAsia="仿宋_GB2312" w:hAnsi="Calibri" w:cs="Calibri" w:hint="eastAsia"/>
          <w:color w:val="000000"/>
          <w:kern w:val="0"/>
          <w:sz w:val="30"/>
          <w:szCs w:val="30"/>
        </w:rPr>
      </w:pPr>
      <w:r w:rsidRPr="00C85AC1">
        <w:rPr>
          <w:rFonts w:ascii="仿宋_GB2312" w:eastAsia="仿宋_GB2312" w:hAnsi="Calibri" w:cs="Calibri" w:hint="eastAsia"/>
          <w:color w:val="000000"/>
          <w:kern w:val="0"/>
          <w:sz w:val="30"/>
          <w:szCs w:val="30"/>
        </w:rPr>
        <w:t>第三十条 达到交易所报告界限的客户应提供下列材料：</w:t>
      </w:r>
    </w:p>
    <w:p w:rsidR="001C7887" w:rsidRPr="00C85AC1" w:rsidRDefault="001C7887" w:rsidP="00C85AC1">
      <w:pPr>
        <w:widowControl/>
        <w:adjustRightInd w:val="0"/>
        <w:ind w:firstLineChars="200" w:firstLine="600"/>
        <w:jc w:val="left"/>
        <w:rPr>
          <w:rFonts w:ascii="仿宋_GB2312" w:eastAsia="仿宋_GB2312" w:hAnsi="Calibri" w:cs="Calibri" w:hint="eastAsia"/>
          <w:color w:val="000000"/>
          <w:kern w:val="0"/>
          <w:sz w:val="30"/>
          <w:szCs w:val="30"/>
        </w:rPr>
      </w:pPr>
      <w:r w:rsidRPr="00C85AC1">
        <w:rPr>
          <w:rFonts w:ascii="仿宋_GB2312" w:eastAsia="仿宋_GB2312" w:hAnsi="Calibri" w:cs="Calibri" w:hint="eastAsia"/>
          <w:color w:val="000000"/>
          <w:kern w:val="0"/>
          <w:sz w:val="30"/>
          <w:szCs w:val="30"/>
        </w:rPr>
        <w:t>（一）填写完整的《客户大户报告表》（见附件3），内容包括会员名称、会员号、客户名称和编码、合约代码、现有持仓、持仓性质、持仓保证金、可动用资金、持仓意向、预报交割数量、申请交割数量等；</w:t>
      </w:r>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（二）资金来源说明；</w:t>
      </w:r>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（三）开户材料及当日结算单据；</w:t>
      </w:r>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（四）交易所要求提供的其他材料。</w:t>
      </w:r>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第三十一条 期货公司会员应对达到交易所报告界限的客户所提供的有关材料进行初审，然后转交交易所。期货公司会员应保证客户所提供的材料的真实性。</w:t>
      </w:r>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第三十二条 交易所将不定期地对会员或客户提供的材料进行核查。</w:t>
      </w:r>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第三十三条 客户在不同期货公司会员处开有多个交易编码，各交易编码持有头寸合计达到报告界限，由交易所指定并通知有关期货公司会员，负责报送该客户应报告情况的有关材料。</w:t>
      </w:r>
    </w:p>
    <w:p w:rsidR="001C7887" w:rsidRPr="00C85AC1" w:rsidRDefault="001C7887" w:rsidP="00C85AC1">
      <w:pPr>
        <w:widowControl/>
        <w:jc w:val="center"/>
        <w:outlineLvl w:val="1"/>
        <w:rPr>
          <w:rFonts w:ascii="仿宋_GB2312" w:eastAsia="仿宋_GB2312" w:hAnsi="Calibri" w:cs="Calibri" w:hint="eastAsia"/>
          <w:b/>
          <w:color w:val="000000"/>
          <w:kern w:val="0"/>
          <w:sz w:val="30"/>
          <w:szCs w:val="30"/>
        </w:rPr>
      </w:pPr>
      <w:r w:rsidRPr="00C85AC1">
        <w:rPr>
          <w:rFonts w:ascii="仿宋_GB2312" w:eastAsia="仿宋_GB2312" w:hAnsi="Calibri" w:cs="Calibri" w:hint="eastAsia"/>
          <w:b/>
          <w:color w:val="000000"/>
          <w:kern w:val="0"/>
          <w:sz w:val="30"/>
          <w:szCs w:val="30"/>
        </w:rPr>
        <w:t>第六章 强行平仓制度</w:t>
      </w:r>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第三十四条 为控制市场风险，交易所实行强行平仓制度。强行平仓是指当会员、客户违规时，交易所对有关持仓实行平仓的一种强制措施。</w:t>
      </w:r>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lastRenderedPageBreak/>
        <w:t>第三十五条 当会员、客户出现下列情形之一时，交易所有权对其持仓进行强行平仓：</w:t>
      </w:r>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（一）会员结算准备金余额小于零，并未能在规定时限内补足的；</w:t>
      </w:r>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（二）非期货公司会员和客户持仓量超出其限仓规定的；</w:t>
      </w:r>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（三）因违规受到交易所强行平仓处罚的；</w:t>
      </w:r>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（四）根据交易所的紧急措施应予强行平仓的；</w:t>
      </w:r>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（五）其他应予强行平仓的。</w:t>
      </w:r>
    </w:p>
    <w:p w:rsidR="001C7887" w:rsidRPr="00C85AC1" w:rsidRDefault="001C7887" w:rsidP="00C85AC1">
      <w:pPr>
        <w:widowControl/>
        <w:adjustRightInd w:val="0"/>
        <w:ind w:firstLineChars="200" w:firstLine="600"/>
        <w:jc w:val="left"/>
        <w:rPr>
          <w:rFonts w:ascii="仿宋_GB2312" w:eastAsia="仿宋_GB2312" w:hAnsi="Calibri" w:cs="Calibri" w:hint="eastAsia"/>
          <w:color w:val="000000"/>
          <w:kern w:val="0"/>
          <w:sz w:val="30"/>
          <w:szCs w:val="30"/>
        </w:rPr>
      </w:pPr>
      <w:r w:rsidRPr="00C85AC1">
        <w:rPr>
          <w:rFonts w:ascii="仿宋_GB2312" w:eastAsia="仿宋_GB2312" w:hAnsi="Calibri" w:cs="Calibri" w:hint="eastAsia"/>
          <w:color w:val="000000"/>
          <w:kern w:val="0"/>
          <w:sz w:val="30"/>
          <w:szCs w:val="30"/>
        </w:rPr>
        <w:t>第三十六条 强行平仓的执行原则：</w:t>
      </w:r>
    </w:p>
    <w:p w:rsidR="001C7887" w:rsidRPr="00C85AC1" w:rsidRDefault="001C7887" w:rsidP="00C85AC1">
      <w:pPr>
        <w:widowControl/>
        <w:adjustRightInd w:val="0"/>
        <w:ind w:firstLineChars="200" w:firstLine="600"/>
        <w:jc w:val="left"/>
        <w:rPr>
          <w:rFonts w:ascii="仿宋_GB2312" w:eastAsia="仿宋_GB2312" w:hAnsi="Calibri" w:cs="Calibri" w:hint="eastAsia"/>
          <w:color w:val="000000"/>
          <w:kern w:val="0"/>
          <w:sz w:val="30"/>
          <w:szCs w:val="30"/>
        </w:rPr>
      </w:pPr>
      <w:r w:rsidRPr="00C85AC1">
        <w:rPr>
          <w:rFonts w:ascii="仿宋_GB2312" w:eastAsia="仿宋_GB2312" w:hAnsi="Calibri" w:cs="Calibri" w:hint="eastAsia"/>
          <w:color w:val="000000"/>
          <w:kern w:val="0"/>
          <w:sz w:val="30"/>
          <w:szCs w:val="30"/>
        </w:rPr>
        <w:t>强行平仓先由会员自己执行，除交易所特别规定外，对</w:t>
      </w:r>
      <w:proofErr w:type="gramStart"/>
      <w:r w:rsidRPr="00C85AC1">
        <w:rPr>
          <w:rFonts w:ascii="仿宋_GB2312" w:eastAsia="仿宋_GB2312" w:hAnsi="Calibri" w:cs="Calibri" w:hint="eastAsia"/>
          <w:color w:val="000000"/>
          <w:kern w:val="0"/>
          <w:sz w:val="30"/>
          <w:szCs w:val="30"/>
        </w:rPr>
        <w:t>开设夜盘交易</w:t>
      </w:r>
      <w:proofErr w:type="gramEnd"/>
      <w:r w:rsidRPr="00C85AC1">
        <w:rPr>
          <w:rFonts w:ascii="仿宋_GB2312" w:eastAsia="仿宋_GB2312" w:hAnsi="Calibri" w:cs="Calibri" w:hint="eastAsia"/>
          <w:color w:val="000000"/>
          <w:kern w:val="0"/>
          <w:sz w:val="30"/>
          <w:szCs w:val="30"/>
        </w:rPr>
        <w:t>的品种，其时限</w:t>
      </w:r>
      <w:proofErr w:type="gramStart"/>
      <w:r w:rsidRPr="00C85AC1">
        <w:rPr>
          <w:rFonts w:ascii="仿宋_GB2312" w:eastAsia="仿宋_GB2312" w:hAnsi="Calibri" w:cs="Calibri" w:hint="eastAsia"/>
          <w:color w:val="000000"/>
          <w:kern w:val="0"/>
          <w:sz w:val="30"/>
          <w:szCs w:val="30"/>
        </w:rPr>
        <w:t>为夜盘交易</w:t>
      </w:r>
      <w:proofErr w:type="gramEnd"/>
      <w:r w:rsidRPr="00C85AC1">
        <w:rPr>
          <w:rFonts w:ascii="仿宋_GB2312" w:eastAsia="仿宋_GB2312" w:hAnsi="Calibri" w:cs="Calibri" w:hint="eastAsia"/>
          <w:color w:val="000000"/>
          <w:kern w:val="0"/>
          <w:sz w:val="30"/>
          <w:szCs w:val="30"/>
        </w:rPr>
        <w:t>小节和第一节交易时间内；对未</w:t>
      </w:r>
      <w:proofErr w:type="gramStart"/>
      <w:r w:rsidRPr="00C85AC1">
        <w:rPr>
          <w:rFonts w:ascii="仿宋_GB2312" w:eastAsia="仿宋_GB2312" w:hAnsi="Calibri" w:cs="Calibri" w:hint="eastAsia"/>
          <w:color w:val="000000"/>
          <w:kern w:val="0"/>
          <w:sz w:val="30"/>
          <w:szCs w:val="30"/>
        </w:rPr>
        <w:t>开设夜盘交易</w:t>
      </w:r>
      <w:proofErr w:type="gramEnd"/>
      <w:r w:rsidRPr="00C85AC1">
        <w:rPr>
          <w:rFonts w:ascii="仿宋_GB2312" w:eastAsia="仿宋_GB2312" w:hAnsi="Calibri" w:cs="Calibri" w:hint="eastAsia"/>
          <w:color w:val="000000"/>
          <w:kern w:val="0"/>
          <w:sz w:val="30"/>
          <w:szCs w:val="30"/>
        </w:rPr>
        <w:t>的品种，其时限为第一节交易时间内。若时限内会员未执行完毕，则由交易所强制执行。因结算准备金小于零而被要求强行平仓的，在保证金补足至最低结算准备金余额前，禁止相关会员的开仓交易。</w:t>
      </w:r>
    </w:p>
    <w:p w:rsidR="001C7887" w:rsidRPr="00C85AC1" w:rsidRDefault="001C7887" w:rsidP="00C85AC1">
      <w:pPr>
        <w:widowControl/>
        <w:adjustRightInd w:val="0"/>
        <w:ind w:firstLineChars="200" w:firstLine="600"/>
        <w:jc w:val="left"/>
        <w:rPr>
          <w:rFonts w:ascii="仿宋_GB2312" w:eastAsia="仿宋_GB2312" w:hAnsi="Calibri" w:cs="Calibri" w:hint="eastAsia"/>
          <w:color w:val="000000"/>
          <w:kern w:val="0"/>
          <w:sz w:val="30"/>
          <w:szCs w:val="30"/>
        </w:rPr>
      </w:pPr>
      <w:r w:rsidRPr="00C85AC1">
        <w:rPr>
          <w:rFonts w:ascii="仿宋_GB2312" w:eastAsia="仿宋_GB2312" w:hAnsi="Calibri" w:cs="Calibri" w:hint="eastAsia"/>
          <w:color w:val="000000"/>
          <w:kern w:val="0"/>
          <w:sz w:val="30"/>
          <w:szCs w:val="30"/>
        </w:rPr>
        <w:t>（一）由会员单位执行的强行平</w:t>
      </w:r>
      <w:proofErr w:type="gramStart"/>
      <w:r w:rsidRPr="00C85AC1">
        <w:rPr>
          <w:rFonts w:ascii="仿宋_GB2312" w:eastAsia="仿宋_GB2312" w:hAnsi="Calibri" w:cs="Calibri" w:hint="eastAsia"/>
          <w:color w:val="000000"/>
          <w:kern w:val="0"/>
          <w:sz w:val="30"/>
          <w:szCs w:val="30"/>
        </w:rPr>
        <w:t>仓头</w:t>
      </w:r>
      <w:proofErr w:type="gramEnd"/>
      <w:r w:rsidRPr="00C85AC1">
        <w:rPr>
          <w:rFonts w:ascii="仿宋_GB2312" w:eastAsia="仿宋_GB2312" w:hAnsi="Calibri" w:cs="Calibri" w:hint="eastAsia"/>
          <w:color w:val="000000"/>
          <w:kern w:val="0"/>
          <w:sz w:val="30"/>
          <w:szCs w:val="30"/>
        </w:rPr>
        <w:t>寸的确定</w:t>
      </w:r>
    </w:p>
    <w:p w:rsidR="001C7887" w:rsidRPr="00C85AC1" w:rsidRDefault="001C7887" w:rsidP="00C85AC1">
      <w:pPr>
        <w:widowControl/>
        <w:adjustRightInd w:val="0"/>
        <w:ind w:firstLineChars="200" w:firstLine="600"/>
        <w:jc w:val="left"/>
        <w:rPr>
          <w:rFonts w:ascii="仿宋_GB2312" w:eastAsia="仿宋_GB2312" w:hAnsi="Times New Roman" w:cs="Times New Roman" w:hint="eastAsia"/>
          <w:color w:val="000000"/>
          <w:kern w:val="0"/>
          <w:sz w:val="30"/>
          <w:szCs w:val="30"/>
        </w:rPr>
      </w:pPr>
      <w:r w:rsidRPr="00C85AC1">
        <w:rPr>
          <w:rFonts w:ascii="仿宋_GB2312" w:eastAsia="仿宋_GB2312" w:hAnsi="Times New Roman" w:cs="Times New Roman" w:hint="eastAsia"/>
          <w:color w:val="000000"/>
          <w:kern w:val="0"/>
          <w:sz w:val="30"/>
          <w:szCs w:val="30"/>
        </w:rPr>
        <w:t>1. 属第三十五条第（一）、（二）项的强行平仓，</w:t>
      </w:r>
      <w:proofErr w:type="gramStart"/>
      <w:r w:rsidRPr="00C85AC1">
        <w:rPr>
          <w:rFonts w:ascii="仿宋_GB2312" w:eastAsia="仿宋_GB2312" w:hAnsi="Times New Roman" w:cs="Times New Roman" w:hint="eastAsia"/>
          <w:color w:val="000000"/>
          <w:kern w:val="0"/>
          <w:sz w:val="30"/>
          <w:szCs w:val="30"/>
        </w:rPr>
        <w:t>其需强行</w:t>
      </w:r>
      <w:proofErr w:type="gramEnd"/>
      <w:r w:rsidRPr="00C85AC1">
        <w:rPr>
          <w:rFonts w:ascii="仿宋_GB2312" w:eastAsia="仿宋_GB2312" w:hAnsi="Times New Roman" w:cs="Times New Roman" w:hint="eastAsia"/>
          <w:color w:val="000000"/>
          <w:kern w:val="0"/>
          <w:sz w:val="30"/>
          <w:szCs w:val="30"/>
        </w:rPr>
        <w:t>平</w:t>
      </w:r>
      <w:proofErr w:type="gramStart"/>
      <w:r w:rsidRPr="00C85AC1">
        <w:rPr>
          <w:rFonts w:ascii="仿宋_GB2312" w:eastAsia="仿宋_GB2312" w:hAnsi="Times New Roman" w:cs="Times New Roman" w:hint="eastAsia"/>
          <w:color w:val="000000"/>
          <w:kern w:val="0"/>
          <w:sz w:val="30"/>
          <w:szCs w:val="30"/>
        </w:rPr>
        <w:t>仓头寸由会员</w:t>
      </w:r>
      <w:proofErr w:type="gramEnd"/>
      <w:r w:rsidRPr="00C85AC1">
        <w:rPr>
          <w:rFonts w:ascii="仿宋_GB2312" w:eastAsia="仿宋_GB2312" w:hAnsi="Times New Roman" w:cs="Times New Roman" w:hint="eastAsia"/>
          <w:color w:val="000000"/>
          <w:kern w:val="0"/>
          <w:sz w:val="30"/>
          <w:szCs w:val="30"/>
        </w:rPr>
        <w:t>单位自行确定，只要强行平仓结果符合交易所规则即可。</w:t>
      </w:r>
    </w:p>
    <w:p w:rsidR="001C7887" w:rsidRPr="00C85AC1" w:rsidRDefault="001C7887" w:rsidP="00C85AC1">
      <w:pPr>
        <w:widowControl/>
        <w:adjustRightInd w:val="0"/>
        <w:ind w:firstLineChars="200" w:firstLine="600"/>
        <w:jc w:val="left"/>
        <w:rPr>
          <w:rFonts w:ascii="仿宋_GB2312" w:eastAsia="仿宋_GB2312" w:hAnsi="Times New Roman" w:cs="Times New Roman" w:hint="eastAsia"/>
          <w:color w:val="000000"/>
          <w:kern w:val="0"/>
          <w:sz w:val="30"/>
          <w:szCs w:val="30"/>
        </w:rPr>
      </w:pPr>
      <w:r w:rsidRPr="00C85AC1">
        <w:rPr>
          <w:rFonts w:ascii="仿宋_GB2312" w:eastAsia="仿宋_GB2312" w:hAnsi="Times New Roman" w:cs="Times New Roman" w:hint="eastAsia"/>
          <w:color w:val="000000"/>
          <w:kern w:val="0"/>
          <w:sz w:val="30"/>
          <w:szCs w:val="30"/>
        </w:rPr>
        <w:t>2. 属第三十五条第（三）、（四）、（五）项的强行平仓，</w:t>
      </w:r>
      <w:proofErr w:type="gramStart"/>
      <w:r w:rsidRPr="00C85AC1">
        <w:rPr>
          <w:rFonts w:ascii="仿宋_GB2312" w:eastAsia="仿宋_GB2312" w:hAnsi="Times New Roman" w:cs="Times New Roman" w:hint="eastAsia"/>
          <w:color w:val="000000"/>
          <w:kern w:val="0"/>
          <w:sz w:val="30"/>
          <w:szCs w:val="30"/>
        </w:rPr>
        <w:t>其需强行</w:t>
      </w:r>
      <w:proofErr w:type="gramEnd"/>
      <w:r w:rsidRPr="00C85AC1">
        <w:rPr>
          <w:rFonts w:ascii="仿宋_GB2312" w:eastAsia="仿宋_GB2312" w:hAnsi="Times New Roman" w:cs="Times New Roman" w:hint="eastAsia"/>
          <w:color w:val="000000"/>
          <w:kern w:val="0"/>
          <w:sz w:val="30"/>
          <w:szCs w:val="30"/>
        </w:rPr>
        <w:t>平</w:t>
      </w:r>
      <w:proofErr w:type="gramStart"/>
      <w:r w:rsidRPr="00C85AC1">
        <w:rPr>
          <w:rFonts w:ascii="仿宋_GB2312" w:eastAsia="仿宋_GB2312" w:hAnsi="Times New Roman" w:cs="Times New Roman" w:hint="eastAsia"/>
          <w:color w:val="000000"/>
          <w:kern w:val="0"/>
          <w:sz w:val="30"/>
          <w:szCs w:val="30"/>
        </w:rPr>
        <w:t>仓头寸由交易所</w:t>
      </w:r>
      <w:proofErr w:type="gramEnd"/>
      <w:r w:rsidRPr="00C85AC1">
        <w:rPr>
          <w:rFonts w:ascii="仿宋_GB2312" w:eastAsia="仿宋_GB2312" w:hAnsi="Times New Roman" w:cs="Times New Roman" w:hint="eastAsia"/>
          <w:color w:val="000000"/>
          <w:kern w:val="0"/>
          <w:sz w:val="30"/>
          <w:szCs w:val="30"/>
        </w:rPr>
        <w:t>确定。</w:t>
      </w:r>
    </w:p>
    <w:p w:rsidR="001C7887" w:rsidRPr="00C85AC1" w:rsidRDefault="001C7887" w:rsidP="00C85AC1">
      <w:pPr>
        <w:widowControl/>
        <w:adjustRightInd w:val="0"/>
        <w:ind w:firstLineChars="200" w:firstLine="600"/>
        <w:jc w:val="left"/>
        <w:rPr>
          <w:rFonts w:ascii="仿宋_GB2312" w:eastAsia="仿宋_GB2312" w:hAnsi="Calibri" w:cs="Calibri" w:hint="eastAsia"/>
          <w:color w:val="000000"/>
          <w:kern w:val="0"/>
          <w:sz w:val="30"/>
          <w:szCs w:val="30"/>
        </w:rPr>
      </w:pPr>
      <w:r w:rsidRPr="00C85AC1">
        <w:rPr>
          <w:rFonts w:ascii="仿宋_GB2312" w:eastAsia="仿宋_GB2312" w:hAnsi="Calibri" w:cs="Calibri" w:hint="eastAsia"/>
          <w:color w:val="000000"/>
          <w:kern w:val="0"/>
          <w:sz w:val="30"/>
          <w:szCs w:val="30"/>
        </w:rPr>
        <w:t>（二）由交易所执行的强行平</w:t>
      </w:r>
      <w:proofErr w:type="gramStart"/>
      <w:r w:rsidRPr="00C85AC1">
        <w:rPr>
          <w:rFonts w:ascii="仿宋_GB2312" w:eastAsia="仿宋_GB2312" w:hAnsi="Calibri" w:cs="Calibri" w:hint="eastAsia"/>
          <w:color w:val="000000"/>
          <w:kern w:val="0"/>
          <w:sz w:val="30"/>
          <w:szCs w:val="30"/>
        </w:rPr>
        <w:t>仓头</w:t>
      </w:r>
      <w:proofErr w:type="gramEnd"/>
      <w:r w:rsidRPr="00C85AC1">
        <w:rPr>
          <w:rFonts w:ascii="仿宋_GB2312" w:eastAsia="仿宋_GB2312" w:hAnsi="Calibri" w:cs="Calibri" w:hint="eastAsia"/>
          <w:color w:val="000000"/>
          <w:kern w:val="0"/>
          <w:sz w:val="30"/>
          <w:szCs w:val="30"/>
        </w:rPr>
        <w:t>寸的确定</w:t>
      </w:r>
    </w:p>
    <w:p w:rsidR="001C7887" w:rsidRPr="00C85AC1" w:rsidRDefault="001C7887" w:rsidP="00C85AC1">
      <w:pPr>
        <w:widowControl/>
        <w:adjustRightInd w:val="0"/>
        <w:ind w:firstLineChars="200" w:firstLine="600"/>
        <w:jc w:val="left"/>
        <w:rPr>
          <w:rFonts w:ascii="仿宋_GB2312" w:eastAsia="仿宋_GB2312" w:hAnsi="Times New Roman" w:cs="Times New Roman" w:hint="eastAsia"/>
          <w:color w:val="000000"/>
          <w:kern w:val="0"/>
          <w:sz w:val="30"/>
          <w:szCs w:val="30"/>
        </w:rPr>
      </w:pPr>
      <w:r w:rsidRPr="00C85AC1">
        <w:rPr>
          <w:rFonts w:ascii="仿宋_GB2312" w:eastAsia="仿宋_GB2312" w:hAnsi="Times New Roman" w:cs="Times New Roman" w:hint="eastAsia"/>
          <w:color w:val="000000"/>
          <w:kern w:val="0"/>
          <w:sz w:val="30"/>
          <w:szCs w:val="30"/>
        </w:rPr>
        <w:lastRenderedPageBreak/>
        <w:t>1. 属第三十五条第（一）项的强行平仓，该会员所有客户按交易保证金等比例平仓原则进行强行平仓：</w:t>
      </w:r>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平仓比例 = 会员应追加交易保证金 /会员交易保证金总额×100%</w:t>
      </w:r>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客户应平仓释放交易保证金 = 该客户交易保证金总额×平仓比例</w:t>
      </w:r>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其客户需要强行平仓的头寸由交易所按先投机、后套期保值的原则；并按上一交易日闭市后合约总持仓量由大到小顺序，先选择持仓量大的合约作为强行平仓的合约。</w:t>
      </w:r>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若多个会员需要强行平仓的，按追加保证金由大到小的顺序，先</w:t>
      </w:r>
      <w:proofErr w:type="gramStart"/>
      <w:r w:rsidRPr="00C85AC1">
        <w:rPr>
          <w:rFonts w:ascii="仿宋_GB2312" w:eastAsia="仿宋_GB2312" w:hAnsi="宋体" w:cs="宋体" w:hint="eastAsia"/>
          <w:color w:val="000000"/>
          <w:kern w:val="0"/>
          <w:sz w:val="30"/>
          <w:szCs w:val="30"/>
        </w:rPr>
        <w:t>平需要</w:t>
      </w:r>
      <w:proofErr w:type="gramEnd"/>
      <w:r w:rsidRPr="00C85AC1">
        <w:rPr>
          <w:rFonts w:ascii="仿宋_GB2312" w:eastAsia="仿宋_GB2312" w:hAnsi="宋体" w:cs="宋体" w:hint="eastAsia"/>
          <w:color w:val="000000"/>
          <w:kern w:val="0"/>
          <w:sz w:val="30"/>
          <w:szCs w:val="30"/>
        </w:rPr>
        <w:t>追加保证金大的会员。</w:t>
      </w:r>
    </w:p>
    <w:p w:rsidR="001C7887" w:rsidRPr="00C85AC1" w:rsidRDefault="001C7887" w:rsidP="00C85AC1">
      <w:pPr>
        <w:widowControl/>
        <w:adjustRightInd w:val="0"/>
        <w:ind w:firstLineChars="200" w:firstLine="600"/>
        <w:jc w:val="left"/>
        <w:rPr>
          <w:rFonts w:ascii="仿宋_GB2312" w:eastAsia="仿宋_GB2312" w:hAnsi="Times New Roman" w:cs="Times New Roman" w:hint="eastAsia"/>
          <w:color w:val="000000"/>
          <w:kern w:val="0"/>
          <w:sz w:val="30"/>
          <w:szCs w:val="30"/>
        </w:rPr>
      </w:pPr>
      <w:r w:rsidRPr="00C85AC1">
        <w:rPr>
          <w:rFonts w:ascii="仿宋_GB2312" w:eastAsia="仿宋_GB2312" w:hAnsi="Times New Roman" w:cs="Times New Roman" w:hint="eastAsia"/>
          <w:color w:val="000000"/>
          <w:kern w:val="0"/>
          <w:sz w:val="30"/>
          <w:szCs w:val="30"/>
        </w:rPr>
        <w:t>2. 属第三十五条第（二）项的强行平仓：若既有投机</w:t>
      </w:r>
      <w:proofErr w:type="gramStart"/>
      <w:r w:rsidRPr="00C85AC1">
        <w:rPr>
          <w:rFonts w:ascii="仿宋_GB2312" w:eastAsia="仿宋_GB2312" w:hAnsi="Times New Roman" w:cs="Times New Roman" w:hint="eastAsia"/>
          <w:color w:val="000000"/>
          <w:kern w:val="0"/>
          <w:sz w:val="30"/>
          <w:szCs w:val="30"/>
        </w:rPr>
        <w:t>持仓超仓也有</w:t>
      </w:r>
      <w:proofErr w:type="gramEnd"/>
      <w:r w:rsidRPr="00C85AC1">
        <w:rPr>
          <w:rFonts w:ascii="仿宋_GB2312" w:eastAsia="仿宋_GB2312" w:hAnsi="Times New Roman" w:cs="Times New Roman" w:hint="eastAsia"/>
          <w:color w:val="000000"/>
          <w:kern w:val="0"/>
          <w:sz w:val="30"/>
          <w:szCs w:val="30"/>
        </w:rPr>
        <w:t>保值持仓超仓，则按先投机持仓后保值持仓的顺序强行平仓。</w:t>
      </w:r>
    </w:p>
    <w:p w:rsidR="001C7887" w:rsidRPr="00C85AC1" w:rsidRDefault="001C7887" w:rsidP="00C85AC1">
      <w:pPr>
        <w:widowControl/>
        <w:adjustRightInd w:val="0"/>
        <w:ind w:firstLineChars="200" w:firstLine="600"/>
        <w:jc w:val="left"/>
        <w:rPr>
          <w:rFonts w:ascii="仿宋_GB2312" w:eastAsia="仿宋_GB2312" w:hAnsi="Calibri" w:cs="Calibri" w:hint="eastAsia"/>
          <w:color w:val="000000"/>
          <w:kern w:val="0"/>
          <w:sz w:val="30"/>
          <w:szCs w:val="30"/>
        </w:rPr>
      </w:pPr>
      <w:r w:rsidRPr="00C85AC1">
        <w:rPr>
          <w:rFonts w:ascii="仿宋_GB2312" w:eastAsia="仿宋_GB2312" w:hAnsi="Calibri" w:cs="Calibri" w:hint="eastAsia"/>
          <w:color w:val="000000"/>
          <w:kern w:val="0"/>
          <w:sz w:val="30"/>
          <w:szCs w:val="30"/>
        </w:rPr>
        <w:t>若客户在多个期货公司会员处持有投机持仓，则按该客户投机持仓数量由大到小的顺序选择期货公司会员强行平仓。若多个客户投机持仓超仓，则按客户投机</w:t>
      </w:r>
      <w:proofErr w:type="gramStart"/>
      <w:r w:rsidRPr="00C85AC1">
        <w:rPr>
          <w:rFonts w:ascii="仿宋_GB2312" w:eastAsia="仿宋_GB2312" w:hAnsi="Calibri" w:cs="Calibri" w:hint="eastAsia"/>
          <w:color w:val="000000"/>
          <w:kern w:val="0"/>
          <w:sz w:val="30"/>
          <w:szCs w:val="30"/>
        </w:rPr>
        <w:t>超仓数量</w:t>
      </w:r>
      <w:proofErr w:type="gramEnd"/>
      <w:r w:rsidRPr="00C85AC1">
        <w:rPr>
          <w:rFonts w:ascii="仿宋_GB2312" w:eastAsia="仿宋_GB2312" w:hAnsi="Calibri" w:cs="Calibri" w:hint="eastAsia"/>
          <w:color w:val="000000"/>
          <w:kern w:val="0"/>
          <w:sz w:val="30"/>
          <w:szCs w:val="30"/>
        </w:rPr>
        <w:t>由大到小顺序强行平仓。</w:t>
      </w:r>
    </w:p>
    <w:p w:rsidR="001C7887" w:rsidRPr="00C85AC1" w:rsidRDefault="001C7887" w:rsidP="00C85AC1">
      <w:pPr>
        <w:widowControl/>
        <w:adjustRightInd w:val="0"/>
        <w:ind w:firstLineChars="200" w:firstLine="600"/>
        <w:jc w:val="left"/>
        <w:rPr>
          <w:rFonts w:ascii="仿宋_GB2312" w:eastAsia="仿宋_GB2312" w:hAnsi="Times New Roman" w:cs="Times New Roman" w:hint="eastAsia"/>
          <w:color w:val="000000"/>
          <w:kern w:val="0"/>
          <w:sz w:val="30"/>
          <w:szCs w:val="30"/>
        </w:rPr>
      </w:pPr>
      <w:r w:rsidRPr="00C85AC1">
        <w:rPr>
          <w:rFonts w:ascii="仿宋_GB2312" w:eastAsia="仿宋_GB2312" w:hAnsi="Times New Roman" w:cs="Times New Roman" w:hint="eastAsia"/>
          <w:color w:val="000000"/>
          <w:kern w:val="0"/>
          <w:sz w:val="30"/>
          <w:szCs w:val="30"/>
        </w:rPr>
        <w:t>3. 属第三十五条第（三）、（四）、（五）项的强行平仓，强行平</w:t>
      </w:r>
      <w:proofErr w:type="gramStart"/>
      <w:r w:rsidRPr="00C85AC1">
        <w:rPr>
          <w:rFonts w:ascii="仿宋_GB2312" w:eastAsia="仿宋_GB2312" w:hAnsi="Times New Roman" w:cs="Times New Roman" w:hint="eastAsia"/>
          <w:color w:val="000000"/>
          <w:kern w:val="0"/>
          <w:sz w:val="30"/>
          <w:szCs w:val="30"/>
        </w:rPr>
        <w:t>仓头寸由交易所</w:t>
      </w:r>
      <w:proofErr w:type="gramEnd"/>
      <w:r w:rsidRPr="00C85AC1">
        <w:rPr>
          <w:rFonts w:ascii="仿宋_GB2312" w:eastAsia="仿宋_GB2312" w:hAnsi="Times New Roman" w:cs="Times New Roman" w:hint="eastAsia"/>
          <w:color w:val="000000"/>
          <w:kern w:val="0"/>
          <w:sz w:val="30"/>
          <w:szCs w:val="30"/>
        </w:rPr>
        <w:t>根据涉及的会员和客户具体情况确定。</w:t>
      </w:r>
    </w:p>
    <w:p w:rsidR="001C7887" w:rsidRPr="00C85AC1" w:rsidRDefault="001C7887" w:rsidP="00C85AC1">
      <w:pPr>
        <w:widowControl/>
        <w:adjustRightInd w:val="0"/>
        <w:ind w:firstLineChars="200" w:firstLine="600"/>
        <w:jc w:val="left"/>
        <w:rPr>
          <w:rFonts w:ascii="仿宋_GB2312" w:eastAsia="仿宋_GB2312" w:hAnsi="Calibri" w:cs="Calibri" w:hint="eastAsia"/>
          <w:color w:val="000000"/>
          <w:kern w:val="0"/>
          <w:sz w:val="30"/>
          <w:szCs w:val="30"/>
        </w:rPr>
      </w:pPr>
      <w:r w:rsidRPr="00C85AC1">
        <w:rPr>
          <w:rFonts w:ascii="仿宋_GB2312" w:eastAsia="仿宋_GB2312" w:hAnsi="Calibri" w:cs="Calibri" w:hint="eastAsia"/>
          <w:color w:val="000000"/>
          <w:kern w:val="0"/>
          <w:sz w:val="30"/>
          <w:szCs w:val="30"/>
        </w:rPr>
        <w:lastRenderedPageBreak/>
        <w:t>若会员同时满足第三十五条第（一）、（二）项情况，交易所先按第（二）项情况确定强行平</w:t>
      </w:r>
      <w:proofErr w:type="gramStart"/>
      <w:r w:rsidRPr="00C85AC1">
        <w:rPr>
          <w:rFonts w:ascii="仿宋_GB2312" w:eastAsia="仿宋_GB2312" w:hAnsi="Calibri" w:cs="Calibri" w:hint="eastAsia"/>
          <w:color w:val="000000"/>
          <w:kern w:val="0"/>
          <w:sz w:val="30"/>
          <w:szCs w:val="30"/>
        </w:rPr>
        <w:t>仓头</w:t>
      </w:r>
      <w:proofErr w:type="gramEnd"/>
      <w:r w:rsidRPr="00C85AC1">
        <w:rPr>
          <w:rFonts w:ascii="仿宋_GB2312" w:eastAsia="仿宋_GB2312" w:hAnsi="Calibri" w:cs="Calibri" w:hint="eastAsia"/>
          <w:color w:val="000000"/>
          <w:kern w:val="0"/>
          <w:sz w:val="30"/>
          <w:szCs w:val="30"/>
        </w:rPr>
        <w:t>寸，再按第（一）项情况确定强行平</w:t>
      </w:r>
      <w:proofErr w:type="gramStart"/>
      <w:r w:rsidRPr="00C85AC1">
        <w:rPr>
          <w:rFonts w:ascii="仿宋_GB2312" w:eastAsia="仿宋_GB2312" w:hAnsi="Calibri" w:cs="Calibri" w:hint="eastAsia"/>
          <w:color w:val="000000"/>
          <w:kern w:val="0"/>
          <w:sz w:val="30"/>
          <w:szCs w:val="30"/>
        </w:rPr>
        <w:t>仓头</w:t>
      </w:r>
      <w:proofErr w:type="gramEnd"/>
      <w:r w:rsidRPr="00C85AC1">
        <w:rPr>
          <w:rFonts w:ascii="仿宋_GB2312" w:eastAsia="仿宋_GB2312" w:hAnsi="Calibri" w:cs="Calibri" w:hint="eastAsia"/>
          <w:color w:val="000000"/>
          <w:kern w:val="0"/>
          <w:sz w:val="30"/>
          <w:szCs w:val="30"/>
        </w:rPr>
        <w:t>寸。</w:t>
      </w:r>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第三十七条 强行平仓的执行：</w:t>
      </w:r>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（一）通知。</w:t>
      </w:r>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交易所以“强行平仓通知书”（以下简称通知书）的形式向有关会员下达强行平仓要求。通知书除交易所特别送达以外，通过会员服务系统随当日结算数据发送，有关会员可以通过会员服务系统获得。</w:t>
      </w:r>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（二）执行及确认。</w:t>
      </w:r>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1. 开市后，有关会员必须首先自行平仓，直至达到平仓要求；</w:t>
      </w:r>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2. 超过会员自行强行平仓时限而未执行完毕的，剩余部份由交易所直接执行强行平仓；</w:t>
      </w:r>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3. 强行平仓执行完毕后，由交易所记录执行结果并存档；</w:t>
      </w:r>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4. 强行平仓结果随当日成交记录发送，有关会员可以通过会员服务系统获得。</w:t>
      </w:r>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第三十八条 强行平仓的价格通过市场交易形成。</w:t>
      </w:r>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第三十九条 如因价格涨跌停板或其他市场原因而无法在当日完成全部强行平仓的，交易所根据结算结果，对该会员或客户做出相应的处理。</w:t>
      </w:r>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lastRenderedPageBreak/>
        <w:t>第四十条 由于价格涨跌停板限制或其他市场原因，有关持仓的强行平仓只能延时完成的，因此发生的亏损，仍由直接责任人承担；未能完成平仓的，该持仓持有者须继续对此承担持仓责任或交割义务。</w:t>
      </w:r>
    </w:p>
    <w:p w:rsidR="001C7887" w:rsidRPr="00C85AC1" w:rsidRDefault="001C7887" w:rsidP="00C85AC1">
      <w:pPr>
        <w:widowControl/>
        <w:adjustRightInd w:val="0"/>
        <w:ind w:firstLineChars="200" w:firstLine="600"/>
        <w:jc w:val="left"/>
        <w:rPr>
          <w:rFonts w:ascii="仿宋_GB2312" w:eastAsia="仿宋_GB2312" w:hAnsi="Calibri" w:cs="Calibri" w:hint="eastAsia"/>
          <w:color w:val="000000"/>
          <w:kern w:val="0"/>
          <w:sz w:val="30"/>
          <w:szCs w:val="30"/>
        </w:rPr>
      </w:pPr>
      <w:r w:rsidRPr="00C85AC1">
        <w:rPr>
          <w:rFonts w:ascii="仿宋_GB2312" w:eastAsia="仿宋_GB2312" w:hAnsi="Calibri" w:cs="Calibri" w:hint="eastAsia"/>
          <w:color w:val="000000"/>
          <w:kern w:val="0"/>
          <w:sz w:val="30"/>
          <w:szCs w:val="30"/>
        </w:rPr>
        <w:t>第四十一条 除第三十五条第（三）项外，强行平仓产生的盈利或者亏损均归持仓人。持仓人是客户的，强行平仓后发生的亏损，由该客户开户所在期货公司会员先行承担后，自行向该客户追索。</w:t>
      </w:r>
    </w:p>
    <w:p w:rsidR="001C7887" w:rsidRPr="00C85AC1" w:rsidRDefault="001C7887" w:rsidP="00C85AC1">
      <w:pPr>
        <w:widowControl/>
        <w:adjustRightInd w:val="0"/>
        <w:ind w:firstLineChars="200" w:firstLine="600"/>
        <w:jc w:val="left"/>
        <w:rPr>
          <w:rFonts w:ascii="仿宋_GB2312" w:eastAsia="仿宋_GB2312" w:hAnsi="Calibri" w:cs="Calibri" w:hint="eastAsia"/>
          <w:color w:val="000000"/>
          <w:kern w:val="0"/>
          <w:sz w:val="30"/>
          <w:szCs w:val="30"/>
        </w:rPr>
      </w:pPr>
      <w:r w:rsidRPr="00C85AC1">
        <w:rPr>
          <w:rFonts w:ascii="仿宋_GB2312" w:eastAsia="仿宋_GB2312" w:hAnsi="Calibri" w:cs="Calibri" w:hint="eastAsia"/>
          <w:color w:val="000000"/>
          <w:kern w:val="0"/>
          <w:sz w:val="30"/>
          <w:szCs w:val="30"/>
        </w:rPr>
        <w:t>本办法第三十五条第（三）项实施的强行平仓，亏损由相应的会员或客户承担，盈利计入交易所营业外收入。</w:t>
      </w:r>
    </w:p>
    <w:p w:rsidR="001C7887" w:rsidRPr="00C85AC1" w:rsidRDefault="001C7887" w:rsidP="00C85AC1">
      <w:pPr>
        <w:widowControl/>
        <w:adjustRightInd w:val="0"/>
        <w:ind w:firstLineChars="200" w:firstLine="600"/>
        <w:jc w:val="left"/>
        <w:rPr>
          <w:rFonts w:ascii="仿宋_GB2312" w:eastAsia="仿宋_GB2312" w:hAnsi="Calibri" w:cs="Calibri" w:hint="eastAsia"/>
          <w:color w:val="000000"/>
          <w:kern w:val="0"/>
          <w:sz w:val="30"/>
          <w:szCs w:val="30"/>
        </w:rPr>
      </w:pPr>
      <w:r w:rsidRPr="00C85AC1">
        <w:rPr>
          <w:rFonts w:ascii="仿宋_GB2312" w:eastAsia="仿宋_GB2312" w:hAnsi="Calibri" w:cs="Calibri" w:hint="eastAsia"/>
          <w:color w:val="000000"/>
          <w:kern w:val="0"/>
          <w:sz w:val="30"/>
          <w:szCs w:val="30"/>
        </w:rPr>
        <w:t>会员或客户强行平仓产生的盈利或者亏损根据《大连商品交易所结算细则》平仓盈亏有关规定计算。</w:t>
      </w:r>
    </w:p>
    <w:p w:rsidR="001C7887" w:rsidRPr="00C85AC1" w:rsidRDefault="001C7887" w:rsidP="00C85AC1">
      <w:pPr>
        <w:widowControl/>
        <w:jc w:val="center"/>
        <w:outlineLvl w:val="1"/>
        <w:rPr>
          <w:rFonts w:ascii="仿宋_GB2312" w:eastAsia="仿宋_GB2312" w:hAnsi="宋体" w:cs="宋体" w:hint="eastAsia"/>
          <w:b/>
          <w:color w:val="000000"/>
          <w:kern w:val="0"/>
          <w:sz w:val="30"/>
          <w:szCs w:val="30"/>
        </w:rPr>
      </w:pPr>
      <w:bookmarkStart w:id="3" w:name="_Toc314728877"/>
      <w:r w:rsidRPr="00C85AC1">
        <w:rPr>
          <w:rFonts w:ascii="仿宋_GB2312" w:eastAsia="仿宋_GB2312" w:hAnsi="Calibri" w:cs="Calibri" w:hint="eastAsia"/>
          <w:b/>
          <w:color w:val="000000"/>
          <w:kern w:val="0"/>
          <w:sz w:val="30"/>
          <w:szCs w:val="30"/>
        </w:rPr>
        <w:t>第七章 异常情况处理</w:t>
      </w:r>
      <w:bookmarkEnd w:id="3"/>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第四十二条 在期货交易过程中，当出现以下情形之一的，交易所可以宣布进入异常情况，采取紧急措施化解风险：</w:t>
      </w:r>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（一）地震、水灾、火灾等不可抗力或计算机系统故障等不可归责于交易所的原因导致交易无法正常进行；</w:t>
      </w:r>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（二）会员出现结算、交割危机，对市场正在产生或者将产生重大影响；</w:t>
      </w:r>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（三）期货价格出现同方向连续涨跌停板,有根据认为会员或者客户违反交易所交易规则及其实施细则并且对市场正在产生或者即将产生重大影响；</w:t>
      </w:r>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lastRenderedPageBreak/>
        <w:t>（四）交易所规定的其他情况。</w:t>
      </w:r>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出现前款第（一）项异常情况时，交易所总经理可以采取调整开市收市时间、暂停交易的紧急措施；出现前款第（二）、（三）、（四）项异常情况时，理事会可以决定采取调整开市收市时间、暂停交易、调整涨跌停板幅度、调整交易保证金、暂停开新仓、限期平仓、强行平仓、限制出金等紧急措施；</w:t>
      </w:r>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第四十三条 在棕榈油期货交易过程中，因战争、社会动荡、自然灾害等因素对棕榈油进口正在产生或者即将产生重大影响时，交易所可以宣布进入异常情况，交易所总经理可以采取调整开市收市时间、暂停交易、终止交易的紧急措施。终止交易当天结算时，棕榈油各合约月份全部持仓按照上一交易日结算价进行平仓。</w:t>
      </w:r>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第四十四条 交易所宣布异常情况并决定采取紧急措施前必须报告中国证监会。</w:t>
      </w:r>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对棕榈油合约采取终止交易紧急措施的，应当经中国证监会批准。</w:t>
      </w:r>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第四十五条 在鸡蛋期货交易过程中，当发生重大疫情且一定比例交割仓库库区处于疫区时，交易所可以宣布进入异常情况，交易所总经理可以采取暂停交易、终止交易的紧急措施。终止交易当天结算时，鸡蛋各合约月份全部持仓按照上一交易日结算价进行平仓。</w:t>
      </w:r>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lastRenderedPageBreak/>
        <w:t>第四十六条 交易所宣布进入异常情况并决定暂停交易时，暂停交易的期限不得超过3个交易日，但经中国证监会批准延长的除外。</w:t>
      </w:r>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第四十七条 发生技术故障，存在下列情形时，交易所不承担责任：</w:t>
      </w:r>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（一）因不可抗力引发的技术故障；</w:t>
      </w:r>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（二）非因交易所过错引发的技术故障；</w:t>
      </w:r>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（三）法律、法规、规章规定的其他免责情形。</w:t>
      </w:r>
    </w:p>
    <w:p w:rsidR="001C7887" w:rsidRPr="00C85AC1" w:rsidRDefault="001C7887" w:rsidP="00C85AC1">
      <w:pPr>
        <w:widowControl/>
        <w:jc w:val="center"/>
        <w:outlineLvl w:val="1"/>
        <w:rPr>
          <w:rFonts w:ascii="仿宋_GB2312" w:eastAsia="仿宋_GB2312" w:hAnsi="宋体" w:cs="宋体" w:hint="eastAsia"/>
          <w:b/>
          <w:color w:val="000000"/>
          <w:kern w:val="0"/>
          <w:sz w:val="30"/>
          <w:szCs w:val="30"/>
        </w:rPr>
      </w:pPr>
      <w:bookmarkStart w:id="4" w:name="_Toc314728878"/>
      <w:r w:rsidRPr="00C85AC1">
        <w:rPr>
          <w:rFonts w:ascii="仿宋_GB2312" w:eastAsia="仿宋_GB2312" w:hAnsi="Calibri" w:cs="Calibri" w:hint="eastAsia"/>
          <w:b/>
          <w:color w:val="000000"/>
          <w:kern w:val="0"/>
          <w:sz w:val="30"/>
          <w:szCs w:val="30"/>
        </w:rPr>
        <w:t>第八章　风险警示制度</w:t>
      </w:r>
      <w:bookmarkEnd w:id="4"/>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第四十八条 交易所实行风险警示制度。当交易所认为必要时，可以分别或同时采取要求报告情况、谈话提醒、发布风险提示函等措施中的一种或多种，以警示和化解风险。</w:t>
      </w:r>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第四十九条 出现下列情形之一的，交易所可以要求会员或客户报告情况，或约见指定的会员高管人员或客户谈话提醒风险：</w:t>
      </w:r>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（一） 期货价格出现异常变动；</w:t>
      </w:r>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（二） 会员或客户交易行为异常；</w:t>
      </w:r>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（三） 会员或客户持仓变化较大；</w:t>
      </w:r>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（四） 会员资金变化较大；</w:t>
      </w:r>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（五） 会员或客户涉嫌违规；</w:t>
      </w:r>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（六） 会员或客户被投诉；</w:t>
      </w:r>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（七） 会员涉及司法调查或诉讼案件；</w:t>
      </w:r>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（八） 交易所认定的其他情形。</w:t>
      </w:r>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lastRenderedPageBreak/>
        <w:t>交易所要求会员或客户报告情况的，会员或客户应当按照交易所要求的时间、内容和方式如实报告。</w:t>
      </w:r>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交易所实施谈话提醒的，会员或客户应当按照交易所要求的时间、地点和方式认真履行。如果使用电话提醒方式，应保留电话录音；如果当面谈话，应保存谈话记录。</w:t>
      </w:r>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第五十条 发生下列情形之一的，交易所可以向全体或部分会员和客户发出风险提示函：</w:t>
      </w:r>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（一）期货市场交易出现异常变化；</w:t>
      </w:r>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（二）国内外期货或现货市场发生较大变化；</w:t>
      </w:r>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（三）会员或客户涉嫌违规；</w:t>
      </w:r>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（四）会员或客户交易存在较大风险；</w:t>
      </w:r>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（五）交易所认定的其他异常情形。</w:t>
      </w:r>
    </w:p>
    <w:p w:rsidR="001C7887" w:rsidRPr="00C85AC1" w:rsidRDefault="001C7887" w:rsidP="00C85AC1">
      <w:pPr>
        <w:widowControl/>
        <w:jc w:val="center"/>
        <w:outlineLvl w:val="1"/>
        <w:rPr>
          <w:rFonts w:ascii="仿宋_GB2312" w:eastAsia="仿宋_GB2312" w:hAnsi="宋体" w:cs="宋体" w:hint="eastAsia"/>
          <w:b/>
          <w:color w:val="000000"/>
          <w:kern w:val="0"/>
          <w:sz w:val="30"/>
          <w:szCs w:val="30"/>
        </w:rPr>
      </w:pPr>
      <w:bookmarkStart w:id="5" w:name="_Toc314728879"/>
      <w:r w:rsidRPr="00C85AC1">
        <w:rPr>
          <w:rFonts w:ascii="仿宋_GB2312" w:eastAsia="仿宋_GB2312" w:hAnsi="Calibri" w:cs="Calibri" w:hint="eastAsia"/>
          <w:b/>
          <w:color w:val="000000"/>
          <w:kern w:val="0"/>
          <w:sz w:val="30"/>
          <w:szCs w:val="30"/>
        </w:rPr>
        <w:t>第九章 附则</w:t>
      </w:r>
      <w:bookmarkEnd w:id="5"/>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第五十一条 违反本办法规定的，交易所按《大连商品交易所违规处理办法》的有关规定处理。</w:t>
      </w:r>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宋体" w:cs="宋体" w:hint="eastAsia"/>
          <w:color w:val="000000"/>
          <w:kern w:val="0"/>
          <w:sz w:val="30"/>
          <w:szCs w:val="30"/>
        </w:rPr>
        <w:t>第五十二条 本办法解释权属于大连商品交易所。</w:t>
      </w:r>
    </w:p>
    <w:p w:rsidR="001C7887" w:rsidRPr="00C85AC1" w:rsidRDefault="001C7887" w:rsidP="00C85AC1">
      <w:pPr>
        <w:widowControl/>
        <w:adjustRightInd w:val="0"/>
        <w:ind w:firstLineChars="200" w:firstLine="600"/>
        <w:jc w:val="left"/>
        <w:rPr>
          <w:rFonts w:ascii="仿宋_GB2312" w:eastAsia="仿宋_GB2312" w:hAnsi="宋体" w:cs="宋体" w:hint="eastAsia"/>
          <w:kern w:val="0"/>
          <w:sz w:val="30"/>
          <w:szCs w:val="30"/>
        </w:rPr>
      </w:pPr>
      <w:r w:rsidRPr="00C85AC1">
        <w:rPr>
          <w:rFonts w:ascii="仿宋_GB2312" w:eastAsia="仿宋_GB2312" w:hAnsi="Calibri" w:cs="Calibri" w:hint="eastAsia"/>
          <w:color w:val="000000"/>
          <w:kern w:val="0"/>
          <w:sz w:val="30"/>
          <w:szCs w:val="30"/>
        </w:rPr>
        <w:t>第五十三条 本办法自公布之日起实施。</w:t>
      </w:r>
    </w:p>
    <w:p w:rsidR="001C7887" w:rsidRPr="00C85AC1" w:rsidRDefault="001C7887" w:rsidP="00C85AC1">
      <w:pPr>
        <w:rPr>
          <w:rFonts w:ascii="仿宋_GB2312" w:eastAsia="仿宋_GB2312" w:hint="eastAsia"/>
          <w:sz w:val="30"/>
          <w:szCs w:val="30"/>
        </w:rPr>
      </w:pPr>
    </w:p>
    <w:sectPr w:rsidR="001C7887" w:rsidRPr="00C85AC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0DE7" w:rsidRDefault="00830DE7" w:rsidP="00C85AC1">
      <w:r>
        <w:separator/>
      </w:r>
    </w:p>
  </w:endnote>
  <w:endnote w:type="continuationSeparator" w:id="0">
    <w:p w:rsidR="00830DE7" w:rsidRDefault="00830DE7" w:rsidP="00C85A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0DE7" w:rsidRDefault="00830DE7" w:rsidP="00C85AC1">
      <w:r>
        <w:separator/>
      </w:r>
    </w:p>
  </w:footnote>
  <w:footnote w:type="continuationSeparator" w:id="0">
    <w:p w:rsidR="00830DE7" w:rsidRDefault="00830DE7" w:rsidP="00C85A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7887"/>
    <w:rsid w:val="001C7887"/>
    <w:rsid w:val="00830DE7"/>
    <w:rsid w:val="00C85A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85AC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85AC1"/>
    <w:rPr>
      <w:sz w:val="18"/>
      <w:szCs w:val="18"/>
    </w:rPr>
  </w:style>
  <w:style w:type="paragraph" w:styleId="a4">
    <w:name w:val="footer"/>
    <w:basedOn w:val="a"/>
    <w:link w:val="Char0"/>
    <w:uiPriority w:val="99"/>
    <w:unhideWhenUsed/>
    <w:rsid w:val="00C85AC1"/>
    <w:pPr>
      <w:tabs>
        <w:tab w:val="center" w:pos="4153"/>
        <w:tab w:val="right" w:pos="8306"/>
      </w:tabs>
      <w:snapToGrid w:val="0"/>
      <w:jc w:val="left"/>
    </w:pPr>
    <w:rPr>
      <w:sz w:val="18"/>
      <w:szCs w:val="18"/>
    </w:rPr>
  </w:style>
  <w:style w:type="character" w:customStyle="1" w:styleId="Char0">
    <w:name w:val="页脚 Char"/>
    <w:basedOn w:val="a0"/>
    <w:link w:val="a4"/>
    <w:uiPriority w:val="99"/>
    <w:rsid w:val="00C85AC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85AC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85AC1"/>
    <w:rPr>
      <w:sz w:val="18"/>
      <w:szCs w:val="18"/>
    </w:rPr>
  </w:style>
  <w:style w:type="paragraph" w:styleId="a4">
    <w:name w:val="footer"/>
    <w:basedOn w:val="a"/>
    <w:link w:val="Char0"/>
    <w:uiPriority w:val="99"/>
    <w:unhideWhenUsed/>
    <w:rsid w:val="00C85AC1"/>
    <w:pPr>
      <w:tabs>
        <w:tab w:val="center" w:pos="4153"/>
        <w:tab w:val="right" w:pos="8306"/>
      </w:tabs>
      <w:snapToGrid w:val="0"/>
      <w:jc w:val="left"/>
    </w:pPr>
    <w:rPr>
      <w:sz w:val="18"/>
      <w:szCs w:val="18"/>
    </w:rPr>
  </w:style>
  <w:style w:type="character" w:customStyle="1" w:styleId="Char0">
    <w:name w:val="页脚 Char"/>
    <w:basedOn w:val="a0"/>
    <w:link w:val="a4"/>
    <w:uiPriority w:val="99"/>
    <w:rsid w:val="00C85AC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324124">
      <w:bodyDiv w:val="1"/>
      <w:marLeft w:val="0"/>
      <w:marRight w:val="0"/>
      <w:marTop w:val="0"/>
      <w:marBottom w:val="0"/>
      <w:divBdr>
        <w:top w:val="none" w:sz="0" w:space="0" w:color="auto"/>
        <w:left w:val="none" w:sz="0" w:space="0" w:color="auto"/>
        <w:bottom w:val="none" w:sz="0" w:space="0" w:color="auto"/>
        <w:right w:val="none" w:sz="0" w:space="0" w:color="auto"/>
      </w:divBdr>
      <w:divsChild>
        <w:div w:id="1193804767">
          <w:marLeft w:val="0"/>
          <w:marRight w:val="0"/>
          <w:marTop w:val="150"/>
          <w:marBottom w:val="150"/>
          <w:divBdr>
            <w:top w:val="none" w:sz="0" w:space="0" w:color="auto"/>
            <w:left w:val="none" w:sz="0" w:space="0" w:color="auto"/>
            <w:bottom w:val="none" w:sz="0" w:space="0" w:color="auto"/>
            <w:right w:val="none" w:sz="0" w:space="0" w:color="auto"/>
          </w:divBdr>
          <w:divsChild>
            <w:div w:id="1433278569">
              <w:marLeft w:val="0"/>
              <w:marRight w:val="0"/>
              <w:marTop w:val="300"/>
              <w:marBottom w:val="0"/>
              <w:divBdr>
                <w:top w:val="single" w:sz="6" w:space="15" w:color="EBEBEB"/>
                <w:left w:val="single" w:sz="6" w:space="15" w:color="EBEBEB"/>
                <w:bottom w:val="single" w:sz="6" w:space="15" w:color="EBEBEB"/>
                <w:right w:val="single" w:sz="6" w:space="15" w:color="EBEBEB"/>
              </w:divBdr>
              <w:divsChild>
                <w:div w:id="786238868">
                  <w:marLeft w:val="0"/>
                  <w:marRight w:val="0"/>
                  <w:marTop w:val="300"/>
                  <w:marBottom w:val="300"/>
                  <w:divBdr>
                    <w:top w:val="none" w:sz="0" w:space="0" w:color="auto"/>
                    <w:left w:val="none" w:sz="0" w:space="0" w:color="auto"/>
                    <w:bottom w:val="none" w:sz="0" w:space="0" w:color="auto"/>
                    <w:right w:val="none" w:sz="0" w:space="0" w:color="auto"/>
                  </w:divBdr>
                  <w:divsChild>
                    <w:div w:id="743651330">
                      <w:marLeft w:val="0"/>
                      <w:marRight w:val="0"/>
                      <w:marTop w:val="0"/>
                      <w:marBottom w:val="0"/>
                      <w:divBdr>
                        <w:top w:val="none" w:sz="0" w:space="0" w:color="auto"/>
                        <w:left w:val="none" w:sz="0" w:space="0" w:color="auto"/>
                        <w:bottom w:val="none" w:sz="0" w:space="0" w:color="auto"/>
                        <w:right w:val="none" w:sz="0" w:space="0" w:color="auto"/>
                      </w:divBdr>
                      <w:divsChild>
                        <w:div w:id="473570596">
                          <w:marLeft w:val="0"/>
                          <w:marRight w:val="0"/>
                          <w:marTop w:val="0"/>
                          <w:marBottom w:val="0"/>
                          <w:divBdr>
                            <w:top w:val="none" w:sz="0" w:space="0" w:color="auto"/>
                            <w:left w:val="none" w:sz="0" w:space="0" w:color="auto"/>
                            <w:bottom w:val="none" w:sz="0" w:space="0" w:color="auto"/>
                            <w:right w:val="none" w:sz="0" w:space="0" w:color="auto"/>
                          </w:divBdr>
                        </w:div>
                        <w:div w:id="128164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1546</Words>
  <Characters>8813</Characters>
  <Application>Microsoft Office Word</Application>
  <DocSecurity>0</DocSecurity>
  <Lines>73</Lines>
  <Paragraphs>20</Paragraphs>
  <ScaleCrop>false</ScaleCrop>
  <Company/>
  <LinksUpToDate>false</LinksUpToDate>
  <CharactersWithSpaces>10339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廖秋凤</dc:creator>
  <cp:keywords/>
  <dc:description/>
  <cp:lastModifiedBy>廖秋凤</cp:lastModifiedBy>
  <cp:revision>2</cp:revision>
  <dcterms:created xsi:type="dcterms:W3CDTF">2015-11-19T08:27:00Z</dcterms:created>
  <dcterms:modified xsi:type="dcterms:W3CDTF">2015-11-19T08:55:00Z</dcterms:modified>
</cp:coreProperties>
</file>